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D7" w:rsidRPr="00EC29A4" w:rsidRDefault="009B5FD7" w:rsidP="0054543A">
      <w:pPr>
        <w:bidi/>
        <w:jc w:val="center"/>
        <w:rPr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 </w:t>
      </w:r>
      <w:r w:rsidR="0054543A" w:rsidRPr="0054543A">
        <w:rPr>
          <w:rFonts w:cs="B Titr"/>
          <w:sz w:val="28"/>
          <w:szCs w:val="28"/>
          <w:rtl/>
        </w:rPr>
        <w:t>طراح</w:t>
      </w:r>
      <w:r w:rsidR="0054543A" w:rsidRPr="0054543A">
        <w:rPr>
          <w:rFonts w:cs="B Titr" w:hint="cs"/>
          <w:sz w:val="28"/>
          <w:szCs w:val="28"/>
          <w:rtl/>
        </w:rPr>
        <w:t>ی</w:t>
      </w:r>
      <w:r w:rsidR="0054543A" w:rsidRPr="0054543A">
        <w:rPr>
          <w:rFonts w:cs="B Titr"/>
          <w:sz w:val="28"/>
          <w:szCs w:val="28"/>
          <w:rtl/>
        </w:rPr>
        <w:t xml:space="preserve"> سلولار فضاها</w:t>
      </w:r>
      <w:r w:rsidR="0054543A" w:rsidRPr="0054543A">
        <w:rPr>
          <w:rFonts w:cs="B Titr" w:hint="cs"/>
          <w:sz w:val="28"/>
          <w:szCs w:val="28"/>
          <w:rtl/>
        </w:rPr>
        <w:t>ی</w:t>
      </w:r>
      <w:r w:rsidR="0054543A" w:rsidRPr="0054543A">
        <w:rPr>
          <w:rFonts w:cs="B Titr"/>
          <w:sz w:val="28"/>
          <w:szCs w:val="28"/>
          <w:rtl/>
        </w:rPr>
        <w:t xml:space="preserve"> شهر</w:t>
      </w:r>
      <w:r w:rsidR="0054543A" w:rsidRPr="0054543A">
        <w:rPr>
          <w:rFonts w:cs="B Titr" w:hint="cs"/>
          <w:sz w:val="28"/>
          <w:szCs w:val="28"/>
          <w:rtl/>
        </w:rPr>
        <w:t>ی</w:t>
      </w:r>
      <w:r w:rsidR="0054543A" w:rsidRPr="0054543A">
        <w:rPr>
          <w:rFonts w:cs="B Titr"/>
          <w:sz w:val="28"/>
          <w:szCs w:val="28"/>
          <w:rtl/>
        </w:rPr>
        <w:t xml:space="preserve"> با تأک</w:t>
      </w:r>
      <w:r w:rsidR="0054543A" w:rsidRPr="0054543A">
        <w:rPr>
          <w:rFonts w:cs="B Titr" w:hint="cs"/>
          <w:sz w:val="28"/>
          <w:szCs w:val="28"/>
          <w:rtl/>
        </w:rPr>
        <w:t>ی</w:t>
      </w:r>
      <w:r w:rsidR="0054543A" w:rsidRPr="0054543A">
        <w:rPr>
          <w:rFonts w:cs="B Titr" w:hint="eastAsia"/>
          <w:sz w:val="28"/>
          <w:szCs w:val="28"/>
          <w:rtl/>
        </w:rPr>
        <w:t>د</w:t>
      </w:r>
      <w:r w:rsidR="0054543A" w:rsidRPr="0054543A">
        <w:rPr>
          <w:rFonts w:cs="B Titr"/>
          <w:sz w:val="28"/>
          <w:szCs w:val="28"/>
          <w:rtl/>
        </w:rPr>
        <w:t xml:space="preserve"> بر رو</w:t>
      </w:r>
      <w:r w:rsidR="0054543A" w:rsidRPr="0054543A">
        <w:rPr>
          <w:rFonts w:cs="B Titr" w:hint="cs"/>
          <w:sz w:val="28"/>
          <w:szCs w:val="28"/>
          <w:rtl/>
        </w:rPr>
        <w:t>ی</w:t>
      </w:r>
      <w:r w:rsidR="0054543A" w:rsidRPr="0054543A">
        <w:rPr>
          <w:rFonts w:cs="B Titr" w:hint="eastAsia"/>
          <w:sz w:val="28"/>
          <w:szCs w:val="28"/>
          <w:rtl/>
        </w:rPr>
        <w:t>کرد</w:t>
      </w:r>
      <w:r w:rsidR="0054543A" w:rsidRPr="0054543A">
        <w:rPr>
          <w:rFonts w:cs="B Titr"/>
          <w:sz w:val="28"/>
          <w:szCs w:val="28"/>
          <w:rtl/>
        </w:rPr>
        <w:t xml:space="preserve"> پدافند غ</w:t>
      </w:r>
      <w:r w:rsidR="0054543A" w:rsidRPr="0054543A">
        <w:rPr>
          <w:rFonts w:cs="B Titr" w:hint="cs"/>
          <w:sz w:val="28"/>
          <w:szCs w:val="28"/>
          <w:rtl/>
        </w:rPr>
        <w:t>ی</w:t>
      </w:r>
      <w:r w:rsidR="0054543A" w:rsidRPr="0054543A">
        <w:rPr>
          <w:rFonts w:cs="B Titr" w:hint="eastAsia"/>
          <w:sz w:val="28"/>
          <w:szCs w:val="28"/>
          <w:rtl/>
        </w:rPr>
        <w:t>رعامل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54543A" w:rsidRPr="00EC29A4" w:rsidRDefault="0054543A" w:rsidP="0054543A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سامان تبنا</w:t>
      </w:r>
      <w:r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</w:p>
    <w:p w:rsidR="0054543A" w:rsidRPr="00961A0E" w:rsidRDefault="0054543A" w:rsidP="0054543A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>
        <w:rPr>
          <w:rFonts w:cs="B Zar"/>
          <w:b/>
          <w:bCs/>
          <w:rtl/>
          <w:lang w:val="en-GB" w:bidi="fa-IR"/>
        </w:rPr>
        <w:t xml:space="preserve">- </w:t>
      </w:r>
      <w:r>
        <w:rPr>
          <w:rFonts w:cs="B Zar" w:hint="cs"/>
          <w:b/>
          <w:bCs/>
          <w:rtl/>
          <w:lang w:val="en-GB" w:bidi="fa-IR"/>
        </w:rPr>
        <w:t>کارشناسی ارشد طراحی شهری دانشگاه صنعتی جندی شاپور</w:t>
      </w:r>
    </w:p>
    <w:bookmarkStart w:id="0" w:name="_GoBack"/>
    <w:p w:rsidR="0054543A" w:rsidRDefault="0054543A" w:rsidP="0054543A">
      <w:pPr>
        <w:spacing w:line="400" w:lineRule="exact"/>
        <w:jc w:val="center"/>
        <w:rPr>
          <w:b/>
          <w:bCs/>
          <w:sz w:val="20"/>
        </w:rPr>
      </w:pPr>
      <w:r w:rsidRPr="00CB7B26">
        <w:rPr>
          <w:b/>
          <w:bCs/>
          <w:position w:val="-6"/>
          <w:sz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.75pt" o:ole="">
            <v:imagedata r:id="rId7" o:title=""/>
          </v:shape>
          <o:OLEObject Type="Embed" ProgID="Equation.3" ShapeID="_x0000_i1025" DrawAspect="Content" ObjectID="_1561680908" r:id="rId8"/>
        </w:object>
      </w:r>
      <w:bookmarkEnd w:id="0"/>
    </w:p>
    <w:p w:rsidR="0054543A" w:rsidRDefault="0054543A" w:rsidP="0054543A">
      <w:pPr>
        <w:bidi/>
        <w:jc w:val="center"/>
        <w:rPr>
          <w:sz w:val="20"/>
          <w:szCs w:val="20"/>
        </w:rPr>
      </w:pPr>
      <w:r>
        <w:rPr>
          <w:rFonts w:cs="B Nazanin"/>
          <w:sz w:val="20"/>
          <w:szCs w:val="20"/>
        </w:rPr>
        <w:t>samantobna@yahoo.com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/>
          <w:sz w:val="20"/>
          <w:szCs w:val="20"/>
          <w:lang w:bidi="fa-IR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54543A" w:rsidRPr="006B492D" w:rsidRDefault="0054543A" w:rsidP="00152F37">
      <w:pPr>
        <w:pStyle w:val="BlockText"/>
        <w:bidi/>
        <w:rPr>
          <w:rFonts w:cs="B Zar"/>
          <w:szCs w:val="18"/>
          <w:rtl/>
        </w:rPr>
      </w:pPr>
      <w:r w:rsidRPr="0054543A">
        <w:rPr>
          <w:rFonts w:cs="B Zar"/>
          <w:szCs w:val="18"/>
          <w:rtl/>
        </w:rPr>
        <w:t>در اصول پدافند غ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 w:hint="eastAsia"/>
          <w:szCs w:val="18"/>
          <w:rtl/>
        </w:rPr>
        <w:t>رعامل</w:t>
      </w:r>
      <w:r w:rsidRPr="0054543A">
        <w:rPr>
          <w:rFonts w:cs="B Zar"/>
          <w:szCs w:val="18"/>
          <w:rtl/>
        </w:rPr>
        <w:t xml:space="preserve"> با فرض بدترين </w:t>
      </w:r>
      <w:r w:rsidRPr="0054543A">
        <w:rPr>
          <w:rFonts w:cs="B Zar" w:hint="eastAsia"/>
          <w:szCs w:val="18"/>
          <w:rtl/>
        </w:rPr>
        <w:t>شرايط</w:t>
      </w:r>
      <w:r w:rsidRPr="0054543A">
        <w:rPr>
          <w:rFonts w:cs="B Zar"/>
          <w:szCs w:val="18"/>
          <w:rtl/>
        </w:rPr>
        <w:t xml:space="preserve"> بحران بايد مجموعه قادر ب</w:t>
      </w:r>
      <w:r w:rsidR="00152F37">
        <w:rPr>
          <w:rFonts w:cs="B Zar"/>
          <w:szCs w:val="18"/>
          <w:rtl/>
        </w:rPr>
        <w:t>ه تامين حياتي</w:t>
      </w:r>
      <w:r w:rsidR="00152F37">
        <w:rPr>
          <w:rFonts w:cs="B Zar" w:hint="cs"/>
          <w:szCs w:val="18"/>
          <w:rtl/>
        </w:rPr>
        <w:t>‌</w:t>
      </w:r>
      <w:r w:rsidR="00152F37">
        <w:rPr>
          <w:rFonts w:cs="B Zar"/>
          <w:szCs w:val="18"/>
          <w:rtl/>
        </w:rPr>
        <w:t>ترين نيازهاي آسيب</w:t>
      </w:r>
      <w:r w:rsidR="00152F37">
        <w:rPr>
          <w:rFonts w:cs="B Zar" w:hint="cs"/>
          <w:szCs w:val="18"/>
          <w:rtl/>
        </w:rPr>
        <w:t>‌</w:t>
      </w:r>
      <w:r w:rsidRPr="0054543A">
        <w:rPr>
          <w:rFonts w:cs="B Zar"/>
          <w:szCs w:val="18"/>
          <w:rtl/>
        </w:rPr>
        <w:t>ديدگان در شرايط اندكي قبل و بلافاصله پس از وقوع خطر باشد</w:t>
      </w:r>
      <w:r>
        <w:rPr>
          <w:rFonts w:cs="B Zar" w:hint="cs"/>
          <w:szCs w:val="18"/>
          <w:rtl/>
        </w:rPr>
        <w:t xml:space="preserve">. </w:t>
      </w:r>
      <w:r w:rsidRPr="0054543A">
        <w:rPr>
          <w:rFonts w:cs="B Zar"/>
          <w:szCs w:val="18"/>
          <w:rtl/>
        </w:rPr>
        <w:t>در حال حاضر در کشور ما اغلب شهرها بدون توجه به اصول پدافند غ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 w:hint="eastAsia"/>
          <w:szCs w:val="18"/>
          <w:rtl/>
        </w:rPr>
        <w:t>ر</w:t>
      </w:r>
      <w:r w:rsidRPr="0054543A">
        <w:rPr>
          <w:rFonts w:cs="B Zar"/>
          <w:szCs w:val="18"/>
          <w:rtl/>
        </w:rPr>
        <w:t xml:space="preserve"> عامل و اغلب بدون برنامه گسترش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hint="cs"/>
          <w:szCs w:val="18"/>
          <w:rtl/>
        </w:rPr>
        <w:t> 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 w:hint="eastAsia"/>
          <w:szCs w:val="18"/>
          <w:rtl/>
        </w:rPr>
        <w:t>افته</w:t>
      </w:r>
      <w:r w:rsidRPr="0054543A">
        <w:rPr>
          <w:rFonts w:cs="B Zar"/>
          <w:szCs w:val="18"/>
          <w:rtl/>
        </w:rPr>
        <w:t xml:space="preserve"> و پ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 w:hint="eastAsia"/>
          <w:szCs w:val="18"/>
          <w:rtl/>
        </w:rPr>
        <w:t>کربند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/>
          <w:szCs w:val="18"/>
          <w:rtl/>
        </w:rPr>
        <w:t xml:space="preserve"> شده است. بر</w:t>
      </w:r>
      <w:r w:rsidR="002F782A">
        <w:rPr>
          <w:rFonts w:cs="B Zar" w:hint="cs"/>
          <w:szCs w:val="18"/>
          <w:rtl/>
        </w:rPr>
        <w:t xml:space="preserve"> این</w:t>
      </w:r>
      <w:r w:rsidRPr="0054543A">
        <w:rPr>
          <w:rFonts w:cs="B Zar"/>
          <w:szCs w:val="18"/>
          <w:rtl/>
        </w:rPr>
        <w:t xml:space="preserve"> اساس منطقه‌بند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/>
          <w:szCs w:val="18"/>
          <w:rtl/>
        </w:rPr>
        <w:t xml:space="preserve"> و سلولار نمودن شهرها با نگرش پدافند غ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 w:hint="eastAsia"/>
          <w:szCs w:val="18"/>
          <w:rtl/>
        </w:rPr>
        <w:t>رعامل</w:t>
      </w:r>
      <w:r w:rsidRPr="0054543A">
        <w:rPr>
          <w:rFonts w:cs="B Zar"/>
          <w:szCs w:val="18"/>
          <w:rtl/>
        </w:rPr>
        <w:t xml:space="preserve"> ممکن است بتواند تا حدود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/>
          <w:szCs w:val="18"/>
          <w:rtl/>
        </w:rPr>
        <w:t xml:space="preserve"> به تام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 w:hint="eastAsia"/>
          <w:szCs w:val="18"/>
          <w:rtl/>
        </w:rPr>
        <w:t>ن</w:t>
      </w:r>
      <w:r w:rsidRPr="0054543A">
        <w:rPr>
          <w:rFonts w:cs="B Zar"/>
          <w:szCs w:val="18"/>
          <w:rtl/>
        </w:rPr>
        <w:t xml:space="preserve"> امن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 w:hint="eastAsia"/>
          <w:szCs w:val="18"/>
          <w:rtl/>
        </w:rPr>
        <w:t>ت</w:t>
      </w:r>
      <w:r w:rsidRPr="0054543A">
        <w:rPr>
          <w:rFonts w:cs="B Zar"/>
          <w:szCs w:val="18"/>
          <w:rtl/>
        </w:rPr>
        <w:t xml:space="preserve"> شهرها</w:t>
      </w:r>
      <w:r w:rsidRPr="0054543A">
        <w:rPr>
          <w:rFonts w:cs="B Zar" w:hint="cs"/>
          <w:szCs w:val="18"/>
          <w:rtl/>
        </w:rPr>
        <w:t>ی</w:t>
      </w:r>
      <w:r w:rsidRPr="0054543A">
        <w:rPr>
          <w:rFonts w:cs="B Zar"/>
          <w:szCs w:val="18"/>
          <w:rtl/>
        </w:rPr>
        <w:t xml:space="preserve"> کشور کمک کند. </w:t>
      </w:r>
      <w:r w:rsidR="00152F37" w:rsidRPr="00152F37">
        <w:rPr>
          <w:rFonts w:cs="B Zar"/>
          <w:szCs w:val="18"/>
          <w:rtl/>
        </w:rPr>
        <w:t>هدف از ارائه ا</w:t>
      </w:r>
      <w:r w:rsidR="00152F37" w:rsidRPr="00152F37">
        <w:rPr>
          <w:rFonts w:cs="B Zar" w:hint="cs"/>
          <w:szCs w:val="18"/>
          <w:rtl/>
        </w:rPr>
        <w:t>ی</w:t>
      </w:r>
      <w:r w:rsidR="00152F37" w:rsidRPr="00152F37">
        <w:rPr>
          <w:rFonts w:cs="B Zar" w:hint="eastAsia"/>
          <w:szCs w:val="18"/>
          <w:rtl/>
        </w:rPr>
        <w:t>ن</w:t>
      </w:r>
      <w:r w:rsidR="00152F37" w:rsidRPr="00152F37">
        <w:rPr>
          <w:rFonts w:cs="B Zar"/>
          <w:szCs w:val="18"/>
          <w:rtl/>
        </w:rPr>
        <w:t xml:space="preserve"> نوشتار </w:t>
      </w:r>
      <w:r>
        <w:rPr>
          <w:rFonts w:cs="B Zar" w:hint="cs"/>
          <w:szCs w:val="18"/>
          <w:rtl/>
        </w:rPr>
        <w:t xml:space="preserve">رسیدن به </w:t>
      </w:r>
      <w:r w:rsidRPr="00F74A88">
        <w:rPr>
          <w:rFonts w:cs="B Zar"/>
          <w:szCs w:val="18"/>
          <w:rtl/>
        </w:rPr>
        <w:t>اصول طراح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/>
          <w:szCs w:val="18"/>
          <w:rtl/>
        </w:rPr>
        <w:t xml:space="preserve"> سلولار شهر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/>
          <w:szCs w:val="18"/>
          <w:rtl/>
        </w:rPr>
        <w:t xml:space="preserve"> با رو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 w:hint="eastAsia"/>
          <w:szCs w:val="18"/>
          <w:rtl/>
        </w:rPr>
        <w:t>کرد</w:t>
      </w:r>
      <w:r>
        <w:rPr>
          <w:rFonts w:cs="B Zar" w:hint="cs"/>
          <w:szCs w:val="18"/>
          <w:rtl/>
        </w:rPr>
        <w:t xml:space="preserve"> </w:t>
      </w:r>
      <w:r w:rsidRPr="00F74A88">
        <w:rPr>
          <w:rFonts w:cs="B Zar" w:hint="eastAsia"/>
          <w:szCs w:val="18"/>
          <w:rtl/>
        </w:rPr>
        <w:t>پدافند</w:t>
      </w:r>
      <w:r w:rsidRPr="00F74A88">
        <w:rPr>
          <w:rFonts w:cs="B Zar"/>
          <w:szCs w:val="18"/>
          <w:rtl/>
        </w:rPr>
        <w:t xml:space="preserve"> غ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 w:hint="eastAsia"/>
          <w:szCs w:val="18"/>
          <w:rtl/>
        </w:rPr>
        <w:t>رعامل</w:t>
      </w:r>
      <w:r w:rsidRPr="00F74A88">
        <w:rPr>
          <w:rFonts w:cs="B Zar"/>
          <w:szCs w:val="18"/>
          <w:rtl/>
        </w:rPr>
        <w:t xml:space="preserve"> منطبق با ن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 w:hint="eastAsia"/>
          <w:szCs w:val="18"/>
          <w:rtl/>
        </w:rPr>
        <w:t>ازها</w:t>
      </w:r>
      <w:r w:rsidRPr="00F74A88">
        <w:rPr>
          <w:rFonts w:cs="B Zar"/>
          <w:szCs w:val="18"/>
          <w:rtl/>
        </w:rPr>
        <w:t xml:space="preserve"> و شرا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 w:hint="eastAsia"/>
          <w:szCs w:val="18"/>
          <w:rtl/>
        </w:rPr>
        <w:t>ط</w:t>
      </w:r>
      <w:r w:rsidRPr="00F74A88">
        <w:rPr>
          <w:rFonts w:cs="B Zar"/>
          <w:szCs w:val="18"/>
          <w:rtl/>
        </w:rPr>
        <w:t xml:space="preserve"> خاص کشور است تا</w:t>
      </w:r>
      <w:r>
        <w:rPr>
          <w:rFonts w:cs="B Zar" w:hint="cs"/>
          <w:szCs w:val="18"/>
          <w:rtl/>
        </w:rPr>
        <w:t xml:space="preserve"> </w:t>
      </w:r>
      <w:r w:rsidRPr="00F74A88">
        <w:rPr>
          <w:rFonts w:cs="B Zar" w:hint="eastAsia"/>
          <w:szCs w:val="18"/>
          <w:rtl/>
        </w:rPr>
        <w:t>بتواند</w:t>
      </w:r>
      <w:r w:rsidRPr="00F74A88">
        <w:rPr>
          <w:rFonts w:cs="B Zar"/>
          <w:szCs w:val="18"/>
          <w:rtl/>
        </w:rPr>
        <w:t xml:space="preserve"> هم در زم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 w:hint="eastAsia"/>
          <w:szCs w:val="18"/>
          <w:rtl/>
        </w:rPr>
        <w:t>نه</w:t>
      </w:r>
      <w:r>
        <w:rPr>
          <w:rFonts w:cs="B Zar"/>
          <w:szCs w:val="18"/>
          <w:rtl/>
        </w:rPr>
        <w:t xml:space="preserve"> شه</w:t>
      </w:r>
      <w:r>
        <w:rPr>
          <w:rFonts w:cs="B Zar" w:hint="cs"/>
          <w:szCs w:val="18"/>
          <w:rtl/>
        </w:rPr>
        <w:t>ر</w:t>
      </w:r>
      <w:r w:rsidRPr="00F74A88">
        <w:rPr>
          <w:rFonts w:cs="B Zar"/>
          <w:szCs w:val="18"/>
          <w:rtl/>
        </w:rPr>
        <w:t>ساز</w:t>
      </w:r>
      <w:r w:rsidRPr="00F74A88">
        <w:rPr>
          <w:rFonts w:cs="B Zar" w:hint="cs"/>
          <w:szCs w:val="18"/>
          <w:rtl/>
        </w:rPr>
        <w:t>ی</w:t>
      </w:r>
      <w:r w:rsidR="00152F37">
        <w:rPr>
          <w:rFonts w:cs="B Zar" w:hint="cs"/>
          <w:szCs w:val="18"/>
          <w:rtl/>
        </w:rPr>
        <w:t>‌</w:t>
      </w:r>
      <w:r w:rsidRPr="00F74A88">
        <w:rPr>
          <w:rFonts w:cs="B Zar"/>
          <w:szCs w:val="18"/>
          <w:rtl/>
        </w:rPr>
        <w:t>ها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/>
          <w:szCs w:val="18"/>
          <w:rtl/>
        </w:rPr>
        <w:t xml:space="preserve"> جد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 w:hint="eastAsia"/>
          <w:szCs w:val="18"/>
          <w:rtl/>
        </w:rPr>
        <w:t>د</w:t>
      </w:r>
      <w:r w:rsidRPr="00F74A88">
        <w:rPr>
          <w:rFonts w:cs="B Zar"/>
          <w:szCs w:val="18"/>
          <w:rtl/>
        </w:rPr>
        <w:t xml:space="preserve"> و هم در زم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 w:hint="eastAsia"/>
          <w:szCs w:val="18"/>
          <w:rtl/>
        </w:rPr>
        <w:t>نه</w:t>
      </w:r>
      <w:r>
        <w:rPr>
          <w:rFonts w:cs="B Zar" w:hint="cs"/>
          <w:szCs w:val="18"/>
          <w:rtl/>
        </w:rPr>
        <w:t xml:space="preserve"> </w:t>
      </w:r>
      <w:r w:rsidRPr="00F74A88">
        <w:rPr>
          <w:rFonts w:cs="B Zar" w:hint="eastAsia"/>
          <w:szCs w:val="18"/>
          <w:rtl/>
        </w:rPr>
        <w:t>شهرها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/>
          <w:szCs w:val="18"/>
          <w:rtl/>
        </w:rPr>
        <w:t xml:space="preserve"> موجود به پا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 w:hint="eastAsia"/>
          <w:szCs w:val="18"/>
          <w:rtl/>
        </w:rPr>
        <w:t>دار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/>
          <w:szCs w:val="18"/>
          <w:rtl/>
        </w:rPr>
        <w:t xml:space="preserve"> کشور کمک نما</w:t>
      </w:r>
      <w:r w:rsidRPr="00F74A88">
        <w:rPr>
          <w:rFonts w:cs="B Zar" w:hint="cs"/>
          <w:szCs w:val="18"/>
          <w:rtl/>
        </w:rPr>
        <w:t>ی</w:t>
      </w:r>
      <w:r w:rsidRPr="00F74A88">
        <w:rPr>
          <w:rFonts w:cs="B Zar" w:hint="eastAsia"/>
          <w:szCs w:val="18"/>
          <w:rtl/>
        </w:rPr>
        <w:t>د</w:t>
      </w:r>
      <w:r w:rsidRPr="00F74A88">
        <w:rPr>
          <w:rFonts w:cs="B Zar"/>
          <w:szCs w:val="18"/>
          <w:rtl/>
        </w:rPr>
        <w:t>.</w:t>
      </w:r>
      <w:r>
        <w:rPr>
          <w:rFonts w:cs="B Zar" w:hint="cs"/>
          <w:szCs w:val="18"/>
          <w:rtl/>
        </w:rPr>
        <w:t xml:space="preserve"> </w:t>
      </w:r>
      <w:r w:rsidRPr="0054543A">
        <w:rPr>
          <w:rFonts w:cs="B Zar"/>
          <w:szCs w:val="18"/>
          <w:rtl/>
          <w:lang w:bidi="fa-IR"/>
        </w:rPr>
        <w:t xml:space="preserve">در اين مقاله درصدد آن هستيم با اشاره به نقش پدافند غيرعامل و بالاخص پدافندهاي شهري بصورت غيرعامل به بررسي مفهوم سلولار كردن شهرها اشاره </w:t>
      </w:r>
      <w:r w:rsidR="00152F37">
        <w:rPr>
          <w:rFonts w:cs="B Zar" w:hint="cs"/>
          <w:szCs w:val="18"/>
          <w:rtl/>
          <w:lang w:bidi="fa-IR"/>
        </w:rPr>
        <w:t>می شود</w:t>
      </w:r>
      <w:r w:rsidRPr="0054543A">
        <w:rPr>
          <w:rFonts w:cs="B Zar"/>
          <w:szCs w:val="18"/>
          <w:rtl/>
          <w:lang w:bidi="fa-IR"/>
        </w:rPr>
        <w:t xml:space="preserve"> و ضرورتي براي جايگاه برنامه‌ريزي شهري در حوزه سازماندهي نظامي كشور باشد</w:t>
      </w:r>
      <w:r>
        <w:rPr>
          <w:rFonts w:cs="B Zar" w:hint="cs"/>
          <w:szCs w:val="18"/>
          <w:rtl/>
          <w:lang w:bidi="fa-IR"/>
        </w:rPr>
        <w:t>.</w:t>
      </w:r>
      <w:r w:rsidRPr="0054543A">
        <w:rPr>
          <w:rFonts w:cs="B Zar"/>
          <w:szCs w:val="18"/>
          <w:rtl/>
          <w:lang w:bidi="fa-IR"/>
        </w:rPr>
        <w:t xml:space="preserve"> </w:t>
      </w:r>
      <w:r w:rsidR="00152F37" w:rsidRPr="00152F37">
        <w:rPr>
          <w:rFonts w:cs="B Zar"/>
          <w:szCs w:val="18"/>
          <w:rtl/>
          <w:lang w:bidi="fa-IR"/>
        </w:rPr>
        <w:t>به هم</w:t>
      </w:r>
      <w:r w:rsidR="00152F37" w:rsidRPr="00152F37">
        <w:rPr>
          <w:rFonts w:cs="B Zar" w:hint="cs"/>
          <w:szCs w:val="18"/>
          <w:rtl/>
          <w:lang w:bidi="fa-IR"/>
        </w:rPr>
        <w:t>ی</w:t>
      </w:r>
      <w:r w:rsidR="00152F37" w:rsidRPr="00152F37">
        <w:rPr>
          <w:rFonts w:cs="B Zar" w:hint="eastAsia"/>
          <w:szCs w:val="18"/>
          <w:rtl/>
          <w:lang w:bidi="fa-IR"/>
        </w:rPr>
        <w:t>ن</w:t>
      </w:r>
      <w:r w:rsidR="00152F37" w:rsidRPr="00152F37">
        <w:rPr>
          <w:rFonts w:cs="B Zar"/>
          <w:szCs w:val="18"/>
          <w:rtl/>
          <w:lang w:bidi="fa-IR"/>
        </w:rPr>
        <w:t xml:space="preserve"> منظور در ا</w:t>
      </w:r>
      <w:r w:rsidR="00152F37" w:rsidRPr="00152F37">
        <w:rPr>
          <w:rFonts w:cs="B Zar" w:hint="cs"/>
          <w:szCs w:val="18"/>
          <w:rtl/>
          <w:lang w:bidi="fa-IR"/>
        </w:rPr>
        <w:t>ی</w:t>
      </w:r>
      <w:r w:rsidR="00152F37" w:rsidRPr="00152F37">
        <w:rPr>
          <w:rFonts w:cs="B Zar" w:hint="eastAsia"/>
          <w:szCs w:val="18"/>
          <w:rtl/>
          <w:lang w:bidi="fa-IR"/>
        </w:rPr>
        <w:t>ن</w:t>
      </w:r>
      <w:r w:rsidR="00152F37" w:rsidRPr="00152F37">
        <w:rPr>
          <w:rFonts w:cs="B Zar"/>
          <w:szCs w:val="18"/>
          <w:rtl/>
          <w:lang w:bidi="fa-IR"/>
        </w:rPr>
        <w:t xml:space="preserve"> مقاله که با بررس</w:t>
      </w:r>
      <w:r w:rsidR="00152F37" w:rsidRPr="00152F37">
        <w:rPr>
          <w:rFonts w:cs="B Zar" w:hint="cs"/>
          <w:szCs w:val="18"/>
          <w:rtl/>
          <w:lang w:bidi="fa-IR"/>
        </w:rPr>
        <w:t>ی</w:t>
      </w:r>
      <w:r w:rsidR="00152F37" w:rsidRPr="00152F37">
        <w:rPr>
          <w:rFonts w:cs="B Zar"/>
          <w:szCs w:val="18"/>
          <w:rtl/>
          <w:lang w:bidi="fa-IR"/>
        </w:rPr>
        <w:t xml:space="preserve"> مقالات، کتاب‌ها، ا</w:t>
      </w:r>
      <w:r w:rsidR="00152F37">
        <w:rPr>
          <w:rFonts w:cs="B Zar"/>
          <w:szCs w:val="18"/>
          <w:rtl/>
          <w:lang w:bidi="fa-IR"/>
        </w:rPr>
        <w:t>سناد معتبر در دسترس صورت</w:t>
      </w:r>
      <w:r w:rsidR="00152F37">
        <w:rPr>
          <w:rFonts w:cs="B Zar" w:hint="cs"/>
          <w:szCs w:val="18"/>
          <w:rtl/>
          <w:lang w:bidi="fa-IR"/>
        </w:rPr>
        <w:t xml:space="preserve"> می گیرد</w:t>
      </w:r>
      <w:r w:rsidR="00152F37" w:rsidRPr="00152F37">
        <w:rPr>
          <w:rFonts w:cs="B Zar"/>
          <w:szCs w:val="18"/>
          <w:rtl/>
          <w:lang w:bidi="fa-IR"/>
        </w:rPr>
        <w:t xml:space="preserve"> نشان داده م</w:t>
      </w:r>
      <w:r w:rsidR="00152F37" w:rsidRPr="00152F37">
        <w:rPr>
          <w:rFonts w:cs="B Zar" w:hint="cs"/>
          <w:szCs w:val="18"/>
          <w:rtl/>
          <w:lang w:bidi="fa-IR"/>
        </w:rPr>
        <w:t>ی</w:t>
      </w:r>
      <w:r w:rsidR="00152F37" w:rsidRPr="00152F37">
        <w:rPr>
          <w:rFonts w:cs="B Zar"/>
          <w:szCs w:val="18"/>
          <w:rtl/>
          <w:lang w:bidi="fa-IR"/>
        </w:rPr>
        <w:t xml:space="preserve"> شود </w:t>
      </w:r>
      <w:r w:rsidRPr="0054543A">
        <w:rPr>
          <w:rFonts w:cs="B Zar"/>
          <w:szCs w:val="18"/>
          <w:rtl/>
          <w:lang w:bidi="fa-IR"/>
        </w:rPr>
        <w:t>در صورت سلولار نمودن شهرها، م</w:t>
      </w:r>
      <w:r w:rsidRPr="0054543A">
        <w:rPr>
          <w:rFonts w:cs="B Zar" w:hint="cs"/>
          <w:szCs w:val="18"/>
          <w:rtl/>
          <w:lang w:bidi="fa-IR"/>
        </w:rPr>
        <w:t>ی‌</w:t>
      </w:r>
      <w:r w:rsidRPr="0054543A">
        <w:rPr>
          <w:rFonts w:cs="B Zar" w:hint="eastAsia"/>
          <w:szCs w:val="18"/>
          <w:rtl/>
          <w:lang w:bidi="fa-IR"/>
        </w:rPr>
        <w:t>توان</w:t>
      </w:r>
      <w:r w:rsidRPr="0054543A">
        <w:rPr>
          <w:rFonts w:cs="B Zar"/>
          <w:szCs w:val="18"/>
          <w:rtl/>
          <w:lang w:bidi="fa-IR"/>
        </w:rPr>
        <w:t xml:space="preserve"> هر سلول را بطور دق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 w:hint="eastAsia"/>
          <w:szCs w:val="18"/>
          <w:rtl/>
          <w:lang w:bidi="fa-IR"/>
        </w:rPr>
        <w:t>ق</w:t>
      </w:r>
      <w:r w:rsidRPr="0054543A">
        <w:rPr>
          <w:rFonts w:cs="B Zar"/>
          <w:szCs w:val="18"/>
          <w:rtl/>
          <w:lang w:bidi="fa-IR"/>
        </w:rPr>
        <w:t xml:space="preserve"> تر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/>
          <w:szCs w:val="18"/>
          <w:rtl/>
          <w:lang w:bidi="fa-IR"/>
        </w:rPr>
        <w:t xml:space="preserve"> بصورت پراکنده طراح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/>
          <w:szCs w:val="18"/>
          <w:rtl/>
          <w:lang w:bidi="fa-IR"/>
        </w:rPr>
        <w:t xml:space="preserve"> نمود و علاوه بر آن کل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 w:hint="eastAsia"/>
          <w:szCs w:val="18"/>
          <w:rtl/>
          <w:lang w:bidi="fa-IR"/>
        </w:rPr>
        <w:t>ت</w:t>
      </w:r>
      <w:r w:rsidRPr="0054543A">
        <w:rPr>
          <w:rFonts w:cs="B Zar"/>
          <w:szCs w:val="18"/>
          <w:rtl/>
          <w:lang w:bidi="fa-IR"/>
        </w:rPr>
        <w:t xml:space="preserve"> شهر را 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 w:hint="eastAsia"/>
          <w:szCs w:val="18"/>
          <w:rtl/>
          <w:lang w:bidi="fa-IR"/>
        </w:rPr>
        <w:t>عن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/>
          <w:szCs w:val="18"/>
          <w:rtl/>
          <w:lang w:bidi="fa-IR"/>
        </w:rPr>
        <w:t xml:space="preserve"> حاصل مجموعه سلول ها را ن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 w:hint="eastAsia"/>
          <w:szCs w:val="18"/>
          <w:rtl/>
          <w:lang w:bidi="fa-IR"/>
        </w:rPr>
        <w:t>ز</w:t>
      </w:r>
      <w:r w:rsidRPr="0054543A">
        <w:rPr>
          <w:rFonts w:cs="B Zar"/>
          <w:szCs w:val="18"/>
          <w:rtl/>
          <w:lang w:bidi="fa-IR"/>
        </w:rPr>
        <w:t xml:space="preserve"> بصورت پراکنده و بدون نگران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/>
          <w:szCs w:val="18"/>
          <w:rtl/>
          <w:lang w:bidi="fa-IR"/>
        </w:rPr>
        <w:t xml:space="preserve"> از اصل دسترس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/>
          <w:szCs w:val="18"/>
          <w:rtl/>
          <w:lang w:bidi="fa-IR"/>
        </w:rPr>
        <w:t xml:space="preserve"> طراح</w:t>
      </w:r>
      <w:r w:rsidRPr="0054543A">
        <w:rPr>
          <w:rFonts w:cs="B Zar" w:hint="cs"/>
          <w:szCs w:val="18"/>
          <w:rtl/>
          <w:lang w:bidi="fa-IR"/>
        </w:rPr>
        <w:t>ی</w:t>
      </w:r>
      <w:r w:rsidRPr="0054543A">
        <w:rPr>
          <w:rFonts w:cs="B Zar"/>
          <w:szCs w:val="18"/>
          <w:rtl/>
          <w:lang w:bidi="fa-IR"/>
        </w:rPr>
        <w:t xml:space="preserve"> نمود</w:t>
      </w:r>
      <w:r w:rsidR="00152F37">
        <w:rPr>
          <w:rFonts w:cs="B Zar" w:hint="cs"/>
          <w:szCs w:val="18"/>
          <w:rtl/>
          <w:lang w:bidi="fa-IR"/>
        </w:rPr>
        <w:t>.</w:t>
      </w:r>
    </w:p>
    <w:p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:rsidR="009B5FD7" w:rsidRPr="00BE7253" w:rsidRDefault="009B5FD7" w:rsidP="0054543A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54543A">
        <w:rPr>
          <w:rFonts w:cs="B Zar" w:hint="cs"/>
          <w:b/>
          <w:bCs/>
          <w:szCs w:val="18"/>
          <w:rtl/>
          <w:lang w:val="en-GB" w:bidi="fa-IR"/>
        </w:rPr>
        <w:t>طراحی سلولار، فضای شهری، پدافند غیرعامل،</w:t>
      </w:r>
      <w:r w:rsidR="00116156">
        <w:rPr>
          <w:rFonts w:cs="B Zar" w:hint="cs"/>
          <w:b/>
          <w:bCs/>
          <w:szCs w:val="18"/>
          <w:rtl/>
          <w:lang w:val="en-GB" w:bidi="fa-IR"/>
        </w:rPr>
        <w:t xml:space="preserve"> طراحی شهری، مدیریت بحران.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9"/>
      <w:footerReference w:type="default" r:id="rId10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CE" w:rsidRDefault="009262CE">
      <w:r>
        <w:separator/>
      </w:r>
    </w:p>
  </w:endnote>
  <w:endnote w:type="continuationSeparator" w:id="0">
    <w:p w:rsidR="009262CE" w:rsidRDefault="0092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116156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CE" w:rsidRDefault="009262CE">
      <w:r>
        <w:separator/>
      </w:r>
    </w:p>
  </w:footnote>
  <w:footnote w:type="continuationSeparator" w:id="0">
    <w:p w:rsidR="009262CE" w:rsidRDefault="0092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110678"/>
    <w:rsid w:val="001138C8"/>
    <w:rsid w:val="00116156"/>
    <w:rsid w:val="00122B57"/>
    <w:rsid w:val="0012580F"/>
    <w:rsid w:val="00141DBB"/>
    <w:rsid w:val="00142026"/>
    <w:rsid w:val="00152F37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2F782A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4543A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2CE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569BF"/>
    <w:rsid w:val="00B6484D"/>
    <w:rsid w:val="00BA0658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5FF90D-8244-4BDB-A322-3720ECA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saman</cp:lastModifiedBy>
  <cp:revision>5</cp:revision>
  <cp:lastPrinted>2011-08-01T06:26:00Z</cp:lastPrinted>
  <dcterms:created xsi:type="dcterms:W3CDTF">2017-05-06T10:33:00Z</dcterms:created>
  <dcterms:modified xsi:type="dcterms:W3CDTF">2017-07-16T10:29:00Z</dcterms:modified>
</cp:coreProperties>
</file>