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FE" w:rsidRPr="009163FE" w:rsidRDefault="009163FE" w:rsidP="009163FE">
      <w:pPr>
        <w:bidi/>
        <w:rPr>
          <w:rFonts w:ascii="B lutos" w:hAnsi="B lutos" w:cs="B Nazanin+ Bold"/>
          <w:b/>
          <w:bCs/>
          <w:sz w:val="28"/>
          <w:szCs w:val="28"/>
          <w:rtl/>
        </w:rPr>
      </w:pPr>
    </w:p>
    <w:p w:rsidR="009163FE" w:rsidRPr="009163FE" w:rsidRDefault="009163FE" w:rsidP="009163FE">
      <w:pPr>
        <w:bidi/>
        <w:jc w:val="center"/>
        <w:rPr>
          <w:rFonts w:cs="B Nazanin+ Bold"/>
          <w:b/>
          <w:bCs/>
          <w:sz w:val="28"/>
          <w:szCs w:val="28"/>
          <w:rtl/>
        </w:rPr>
      </w:pPr>
    </w:p>
    <w:p w:rsidR="009163FE" w:rsidRPr="009163FE" w:rsidRDefault="009163FE" w:rsidP="009163FE">
      <w:pPr>
        <w:bidi/>
        <w:jc w:val="center"/>
        <w:rPr>
          <w:rFonts w:cs="B Nazanin+ Bold"/>
          <w:b/>
          <w:bCs/>
          <w:sz w:val="28"/>
          <w:szCs w:val="28"/>
          <w:rtl/>
        </w:rPr>
      </w:pPr>
      <w:r w:rsidRPr="009163FE">
        <w:rPr>
          <w:rFonts w:cs="B Nazanin+ Bold" w:hint="cs"/>
          <w:b/>
          <w:bCs/>
          <w:sz w:val="28"/>
          <w:szCs w:val="28"/>
          <w:rtl/>
        </w:rPr>
        <w:t>اخلاق حاکمان از دیدگاه کنفوسیوس</w:t>
      </w:r>
    </w:p>
    <w:p w:rsidR="009163FE" w:rsidRPr="009163FE" w:rsidRDefault="009163FE" w:rsidP="009163FE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+ Bold"/>
          <w:b/>
          <w:bCs/>
          <w:lang w:bidi="fa-IR"/>
        </w:rPr>
      </w:pPr>
    </w:p>
    <w:p w:rsidR="009163FE" w:rsidRPr="009163FE" w:rsidRDefault="009163FE" w:rsidP="009163FE">
      <w:pPr>
        <w:bidi/>
        <w:rPr>
          <w:rFonts w:cs="B Nazanin+ Bold"/>
          <w:b/>
          <w:bCs/>
          <w:sz w:val="28"/>
          <w:szCs w:val="28"/>
          <w:rtl/>
        </w:rPr>
      </w:pPr>
    </w:p>
    <w:p w:rsidR="009163FE" w:rsidRPr="009163FE" w:rsidRDefault="009163FE" w:rsidP="009163FE">
      <w:pPr>
        <w:bidi/>
        <w:spacing w:after="0"/>
        <w:jc w:val="both"/>
        <w:rPr>
          <w:rFonts w:cs="B Nazanin+ Bold"/>
          <w:b/>
          <w:bCs/>
          <w:sz w:val="28"/>
          <w:szCs w:val="28"/>
          <w:rtl/>
        </w:rPr>
      </w:pPr>
      <w:r w:rsidRPr="009163FE">
        <w:rPr>
          <w:rFonts w:cs="B Nazanin+ Bold" w:hint="cs"/>
          <w:b/>
          <w:bCs/>
          <w:sz w:val="28"/>
          <w:szCs w:val="28"/>
          <w:rtl/>
        </w:rPr>
        <w:t>چکیده</w:t>
      </w:r>
    </w:p>
    <w:p w:rsidR="009163FE" w:rsidRPr="009163FE" w:rsidRDefault="009163FE" w:rsidP="009163FE">
      <w:pPr>
        <w:bidi/>
        <w:spacing w:after="0" w:line="276" w:lineRule="auto"/>
        <w:jc w:val="both"/>
        <w:rPr>
          <w:rFonts w:cs="B Nazanin+ Bold"/>
          <w:sz w:val="28"/>
          <w:szCs w:val="28"/>
          <w:rtl/>
        </w:rPr>
      </w:pPr>
      <w:r w:rsidRPr="009163FE">
        <w:rPr>
          <w:rFonts w:ascii="Times New Roman" w:hAnsi="Times New Roman" w:cs="B Nazanin+ Bold" w:hint="cs"/>
          <w:sz w:val="28"/>
          <w:szCs w:val="28"/>
          <w:rtl/>
        </w:rPr>
        <w:t>گذر تمدن</w:t>
      </w:r>
      <w:r w:rsidRPr="009163FE">
        <w:rPr>
          <w:rFonts w:ascii="Times New Roman" w:hAnsi="Times New Roman" w:cs="B Nazanin+ Bold"/>
          <w:sz w:val="28"/>
          <w:szCs w:val="28"/>
          <w:rtl/>
        </w:rPr>
        <w:softHyphen/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ها،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به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طور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قابل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توجهي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تحت تأثير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حاکميت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دولت</w:t>
      </w:r>
      <w:r w:rsidRPr="009163FE">
        <w:rPr>
          <w:rFonts w:ascii="Times New Roman" w:hAnsi="Times New Roman" w:cs="B Nazanin+ Bold"/>
          <w:sz w:val="28"/>
          <w:szCs w:val="28"/>
          <w:rtl/>
        </w:rPr>
        <w:softHyphen/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هايي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قرار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داشته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که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هر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يک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به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زعم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خود،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مدعي</w:t>
      </w:r>
      <w:r w:rsidRPr="009163FE">
        <w:rPr>
          <w:rFonts w:ascii="Times New Roman" w:hAnsi="Times New Roman" w:cs="B Nazanin+ Bold"/>
          <w:sz w:val="28"/>
          <w:szCs w:val="28"/>
          <w:rtl/>
        </w:rPr>
        <w:t xml:space="preserve"> 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اخلاق بوده</w:t>
      </w:r>
      <w:r w:rsidRPr="009163FE">
        <w:rPr>
          <w:rFonts w:ascii="Times New Roman" w:hAnsi="Times New Roman" w:cs="B Nazanin+ Bold"/>
          <w:sz w:val="28"/>
          <w:szCs w:val="28"/>
          <w:rtl/>
        </w:rPr>
        <w:softHyphen/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>اند</w:t>
      </w:r>
      <w:r w:rsidRPr="009163FE">
        <w:rPr>
          <w:rFonts w:ascii="Times New Roman" w:hAnsi="Times New Roman" w:cs="B Nazanin+ Bold"/>
          <w:sz w:val="28"/>
          <w:szCs w:val="28"/>
          <w:rtl/>
        </w:rPr>
        <w:t>.</w:t>
      </w:r>
      <w:r w:rsidRPr="009163FE">
        <w:rPr>
          <w:rFonts w:ascii="Times New Roman" w:hAnsi="Times New Roman" w:cs="B Nazanin+ Bold" w:hint="cs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به طور کلی،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اصول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اخلاقي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 كاربردي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خاصي به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كارگزاران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حاكمان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در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همه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زمان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ها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 مكان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ها توصيه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گوشزد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مي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شود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براي جلوگيري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ازسوء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استفاده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ها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 انحرافات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احتمالي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روسا،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اصول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عناصر اخلاقی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براي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اداره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سرزمین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ها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معرفي می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شود. مي‌توان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گفت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که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در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هيچ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دين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ديگري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اندازه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دين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کنفوسيوس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اين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مقدار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تأکيد روي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اينکه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هر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فرد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 xml:space="preserve">خصوصا روسا و </w:t>
      </w:r>
      <w:bookmarkStart w:id="0" w:name="_GoBack"/>
      <w:bookmarkEnd w:id="0"/>
      <w:r w:rsidRPr="009163FE">
        <w:rPr>
          <w:rFonts w:cs="B Nazanin+ Bold" w:hint="cs"/>
          <w:sz w:val="28"/>
          <w:szCs w:val="28"/>
          <w:rtl/>
        </w:rPr>
        <w:t>حاکمان وظايف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اجتماعي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گوناگون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متقابل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خود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را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نحو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شايسته‌اي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انجام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دهد،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عمل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نيامده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است</w:t>
      </w:r>
      <w:r w:rsidRPr="009163FE">
        <w:rPr>
          <w:rFonts w:cs="B Nazanin+ Bold"/>
          <w:sz w:val="28"/>
          <w:szCs w:val="28"/>
          <w:rtl/>
        </w:rPr>
        <w:t>.</w:t>
      </w:r>
      <w:r w:rsidRPr="009163FE">
        <w:rPr>
          <w:rFonts w:cs="B Nazanin+ Bold" w:hint="cs"/>
          <w:sz w:val="28"/>
          <w:szCs w:val="28"/>
          <w:rtl/>
        </w:rPr>
        <w:t xml:space="preserve"> مهم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ترين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آموزه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هاي کنفوسیوس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که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در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منتخبات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آمده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اند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مربوط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نگاه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انسان 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جامعه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انساني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مي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شوند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را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مي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توان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بر مردم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دوستی،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رعایت اخلاق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و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مناسک،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درستی و همدلی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با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زیردستان را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برشمرد.</w:t>
      </w:r>
      <w:r w:rsidRPr="009163FE">
        <w:rPr>
          <w:rFonts w:cs="B Nazanin+ Bold"/>
          <w:sz w:val="28"/>
          <w:szCs w:val="28"/>
        </w:rPr>
        <w:t xml:space="preserve"> </w:t>
      </w:r>
      <w:r w:rsidRPr="009163FE">
        <w:rPr>
          <w:rFonts w:cs="B Nazanin+ Bold" w:hint="cs"/>
          <w:sz w:val="28"/>
          <w:szCs w:val="28"/>
          <w:rtl/>
          <w:lang w:bidi="fa-IR"/>
        </w:rPr>
        <w:t>از آنجاییکه کنفوسیوس از جمله بزرگانی است که منادی صلح و دوستی در جهان است،</w:t>
      </w:r>
      <w:r w:rsidRPr="009163FE">
        <w:rPr>
          <w:rFonts w:cs="B Nazanin+ Bold" w:hint="cs"/>
          <w:sz w:val="28"/>
          <w:szCs w:val="28"/>
          <w:rtl/>
        </w:rPr>
        <w:t xml:space="preserve"> لذا در این مقاله به بررسی مبسوط اخلاق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حاکمان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با رویکرد کنفوسیوس پرداخته خواهد شد. که مي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توانند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نقش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حياتي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در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كنترل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اخلاق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حاكمان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در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حكومت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را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داشته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باشند. و از آنجا که تمامی ملت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ها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باید از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مولفه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هاي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اخلاقي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برخوردار باشند، هدف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اصلی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پژوهش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حاضر،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معرفی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تبیین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جایگاه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اخلاقی</w:t>
      </w:r>
      <w:r w:rsidRPr="009163FE">
        <w:rPr>
          <w:rFonts w:cs="B Nazanin+ Bold"/>
          <w:sz w:val="28"/>
          <w:szCs w:val="28"/>
          <w:rtl/>
        </w:rPr>
        <w:t xml:space="preserve"> "</w:t>
      </w:r>
      <w:r w:rsidRPr="009163FE">
        <w:rPr>
          <w:rFonts w:cs="B Nazanin+ Bold" w:hint="cs"/>
          <w:sz w:val="28"/>
          <w:szCs w:val="28"/>
          <w:rtl/>
        </w:rPr>
        <w:t>حاکم</w:t>
      </w:r>
      <w:r w:rsidRPr="009163FE">
        <w:rPr>
          <w:rFonts w:cs="B Nazanin+ Bold"/>
          <w:sz w:val="28"/>
          <w:szCs w:val="28"/>
          <w:rtl/>
        </w:rPr>
        <w:t xml:space="preserve">" </w:t>
      </w:r>
      <w:r w:rsidRPr="009163FE">
        <w:rPr>
          <w:rFonts w:cs="B Nazanin+ Bold" w:hint="cs"/>
          <w:sz w:val="28"/>
          <w:szCs w:val="28"/>
          <w:rtl/>
        </w:rPr>
        <w:t>به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عنوان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اساسی</w:t>
      </w:r>
      <w:r w:rsidRPr="009163FE">
        <w:rPr>
          <w:rFonts w:ascii="Cambria" w:hAnsi="Cambria"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ترین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شخصیت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موجود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sz w:val="28"/>
          <w:szCs w:val="28"/>
          <w:rtl/>
        </w:rPr>
        <w:t>ملت</w:t>
      </w:r>
      <w:r w:rsidRPr="009163FE">
        <w:rPr>
          <w:rFonts w:cs="B Nazanin+ Bold"/>
          <w:sz w:val="28"/>
          <w:szCs w:val="28"/>
          <w:rtl/>
        </w:rPr>
        <w:softHyphen/>
      </w:r>
      <w:r w:rsidRPr="009163FE">
        <w:rPr>
          <w:rFonts w:cs="B Nazanin+ Bold" w:hint="cs"/>
          <w:sz w:val="28"/>
          <w:szCs w:val="28"/>
          <w:rtl/>
        </w:rPr>
        <w:t>ها، با رویکرد کنفوسیوس است</w:t>
      </w:r>
      <w:r w:rsidRPr="009163FE">
        <w:rPr>
          <w:rFonts w:cs="B Nazanin+ Bold"/>
          <w:sz w:val="28"/>
          <w:szCs w:val="28"/>
          <w:rtl/>
        </w:rPr>
        <w:t>.</w:t>
      </w:r>
    </w:p>
    <w:p w:rsidR="00EF6DA8" w:rsidRPr="009163FE" w:rsidRDefault="009163FE" w:rsidP="009163FE">
      <w:pPr>
        <w:bidi/>
        <w:rPr>
          <w:rFonts w:cs="B Nazanin+ Bold"/>
        </w:rPr>
      </w:pPr>
      <w:r w:rsidRPr="009163FE">
        <w:rPr>
          <w:rFonts w:cs="B Nazanin+ Bold" w:hint="cs"/>
          <w:b/>
          <w:bCs/>
          <w:sz w:val="26"/>
          <w:szCs w:val="26"/>
          <w:rtl/>
        </w:rPr>
        <w:t>کلیدواژگان</w:t>
      </w:r>
      <w:r w:rsidRPr="009163FE">
        <w:rPr>
          <w:rFonts w:cs="B Nazanin+ Bold"/>
          <w:b/>
          <w:bCs/>
          <w:sz w:val="28"/>
          <w:szCs w:val="28"/>
          <w:rtl/>
        </w:rPr>
        <w:t>:</w:t>
      </w:r>
      <w:r w:rsidRPr="009163FE">
        <w:rPr>
          <w:rFonts w:cs="B Nazanin+ Bold"/>
          <w:sz w:val="28"/>
          <w:szCs w:val="28"/>
          <w:rtl/>
        </w:rPr>
        <w:t xml:space="preserve"> </w:t>
      </w:r>
      <w:r w:rsidRPr="009163FE">
        <w:rPr>
          <w:rFonts w:cs="B Nazanin+ Bold" w:hint="cs"/>
          <w:i/>
          <w:iCs/>
          <w:sz w:val="26"/>
          <w:szCs w:val="26"/>
          <w:rtl/>
        </w:rPr>
        <w:t>اخلاق</w:t>
      </w:r>
      <w:r w:rsidRPr="009163FE">
        <w:rPr>
          <w:rFonts w:cs="B Nazanin+ Bold"/>
          <w:i/>
          <w:iCs/>
          <w:sz w:val="26"/>
          <w:szCs w:val="26"/>
          <w:rtl/>
        </w:rPr>
        <w:t xml:space="preserve"> </w:t>
      </w:r>
      <w:r w:rsidRPr="009163FE">
        <w:rPr>
          <w:rFonts w:cs="B Nazanin+ Bold" w:hint="cs"/>
          <w:i/>
          <w:iCs/>
          <w:sz w:val="26"/>
          <w:szCs w:val="26"/>
          <w:rtl/>
        </w:rPr>
        <w:t>حاکمان،</w:t>
      </w:r>
      <w:r w:rsidRPr="009163FE">
        <w:rPr>
          <w:rFonts w:cs="B Nazanin+ Bold"/>
          <w:i/>
          <w:iCs/>
          <w:sz w:val="26"/>
          <w:szCs w:val="26"/>
          <w:rtl/>
        </w:rPr>
        <w:t xml:space="preserve"> </w:t>
      </w:r>
      <w:r w:rsidRPr="009163FE">
        <w:rPr>
          <w:rFonts w:cs="B Nazanin+ Bold" w:hint="cs"/>
          <w:i/>
          <w:iCs/>
          <w:sz w:val="26"/>
          <w:szCs w:val="26"/>
          <w:rtl/>
        </w:rPr>
        <w:t>دیدگاه</w:t>
      </w:r>
      <w:r w:rsidRPr="009163FE">
        <w:rPr>
          <w:rFonts w:cs="B Nazanin+ Bold"/>
          <w:i/>
          <w:iCs/>
          <w:sz w:val="26"/>
          <w:szCs w:val="26"/>
          <w:rtl/>
        </w:rPr>
        <w:t xml:space="preserve"> </w:t>
      </w:r>
      <w:r w:rsidRPr="009163FE">
        <w:rPr>
          <w:rFonts w:cs="B Nazanin+ Bold" w:hint="cs"/>
          <w:i/>
          <w:iCs/>
          <w:sz w:val="26"/>
          <w:szCs w:val="26"/>
          <w:rtl/>
        </w:rPr>
        <w:t>کنفوسیوس،</w:t>
      </w:r>
      <w:r w:rsidRPr="009163FE">
        <w:rPr>
          <w:rFonts w:cs="B Nazanin+ Bold" w:hint="cs"/>
          <w:i/>
          <w:iCs/>
          <w:sz w:val="26"/>
          <w:szCs w:val="26"/>
          <w:rtl/>
        </w:rPr>
        <w:t>صلح و دوستی ،</w:t>
      </w:r>
      <w:r w:rsidRPr="009163FE">
        <w:rPr>
          <w:rFonts w:cs="B Nazanin+ Bold" w:hint="cs"/>
          <w:i/>
          <w:iCs/>
          <w:sz w:val="26"/>
          <w:szCs w:val="26"/>
          <w:rtl/>
        </w:rPr>
        <w:t xml:space="preserve"> رفتار کارگزاران</w:t>
      </w:r>
    </w:p>
    <w:sectPr w:rsidR="00EF6DA8" w:rsidRPr="00916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utos">
    <w:altName w:val="Times New Roman"/>
    <w:panose1 w:val="00000000000000000000"/>
    <w:charset w:val="00"/>
    <w:family w:val="roman"/>
    <w:notTrueType/>
    <w:pitch w:val="default"/>
  </w:font>
  <w:font w:name="B Nazanin+ Bold">
    <w:panose1 w:val="02000700000000000000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FE"/>
    <w:rsid w:val="009163FE"/>
    <w:rsid w:val="00E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FE"/>
    <w:pPr>
      <w:spacing w:after="160" w:line="259" w:lineRule="auto"/>
    </w:pPr>
    <w:rPr>
      <w:rFonts w:ascii="Calibri" w:eastAsia="Calibri" w:hAnsi="Calibri"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FE"/>
    <w:pPr>
      <w:spacing w:after="160" w:line="259" w:lineRule="auto"/>
    </w:pPr>
    <w:rPr>
      <w:rFonts w:ascii="Calibri" w:eastAsia="Calibri" w:hAnsi="Calibri"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Namdar</dc:creator>
  <cp:lastModifiedBy>Namdar</cp:lastModifiedBy>
  <cp:revision>1</cp:revision>
  <dcterms:created xsi:type="dcterms:W3CDTF">2017-02-15T19:34:00Z</dcterms:created>
  <dcterms:modified xsi:type="dcterms:W3CDTF">2017-02-15T19:44:00Z</dcterms:modified>
</cp:coreProperties>
</file>