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2A5" w:rsidRPr="00A07F5F" w:rsidRDefault="00AA72A5" w:rsidP="00AA72A5">
      <w:pPr>
        <w:pStyle w:val="Title"/>
        <w:framePr w:w="9720" w:wrap="notBeside" w:x="1194" w:y="-2"/>
      </w:pPr>
      <w:bookmarkStart w:id="0" w:name="_GoBack"/>
      <w:r w:rsidRPr="00A07F5F">
        <w:softHyphen/>
      </w:r>
      <w:r w:rsidRPr="00A07F5F">
        <w:softHyphen/>
      </w:r>
      <w:r w:rsidRPr="00A07F5F">
        <w:softHyphen/>
      </w:r>
      <w:r w:rsidRPr="00A07F5F">
        <w:softHyphen/>
      </w:r>
      <w:r w:rsidRPr="00A07F5F">
        <w:softHyphen/>
      </w:r>
      <w:r w:rsidRPr="00A07F5F">
        <w:softHyphen/>
        <w:t>Towards Higher Detection Accuracy in Blind Steganalysis of JPEG Images</w:t>
      </w:r>
    </w:p>
    <w:bookmarkEnd w:id="0"/>
    <w:p w:rsidR="00AA72A5" w:rsidRPr="00A07F5F" w:rsidRDefault="00AA72A5" w:rsidP="00AA72A5">
      <w:pPr>
        <w:adjustRightInd w:val="0"/>
        <w:jc w:val="left"/>
      </w:pPr>
    </w:p>
    <w:p w:rsidR="00AA72A5" w:rsidRPr="00A07F5F" w:rsidRDefault="00AA72A5" w:rsidP="00A07F5F">
      <w:pPr>
        <w:pStyle w:val="Author"/>
        <w:framePr w:w="9072" w:hSpace="187" w:vSpace="187" w:wrap="notBeside" w:vAnchor="text" w:hAnchor="page" w:xAlign="center" w:y="1"/>
        <w:rPr>
          <w:rFonts w:asciiTheme="majorBidi" w:hAnsiTheme="majorBidi" w:cstheme="majorBidi"/>
        </w:rPr>
      </w:pPr>
      <w:r w:rsidRPr="00A07F5F">
        <w:rPr>
          <w:rFonts w:asciiTheme="majorBidi" w:hAnsiTheme="majorBidi" w:cstheme="majorBidi"/>
        </w:rPr>
        <w:t>Mehdi Zohourian,</w:t>
      </w:r>
      <w:r w:rsidR="00CC7D00" w:rsidRPr="00A07F5F">
        <w:rPr>
          <w:rFonts w:asciiTheme="majorBidi" w:hAnsiTheme="majorBidi" w:cstheme="majorBidi"/>
        </w:rPr>
        <w:t xml:space="preserve"> Morteza Heidari,</w:t>
      </w:r>
      <w:r w:rsidRPr="00A07F5F">
        <w:rPr>
          <w:rFonts w:asciiTheme="majorBidi" w:hAnsiTheme="majorBidi" w:cstheme="majorBidi"/>
        </w:rPr>
        <w:t xml:space="preserve"> Shahrokh Gh</w:t>
      </w:r>
      <w:r w:rsidR="00086079" w:rsidRPr="00A07F5F">
        <w:rPr>
          <w:rFonts w:asciiTheme="majorBidi" w:hAnsiTheme="majorBidi" w:cstheme="majorBidi"/>
        </w:rPr>
        <w:t>aemmaghami</w:t>
      </w:r>
      <w:r w:rsidR="00A07F5F" w:rsidRPr="00A07F5F">
        <w:rPr>
          <w:rFonts w:asciiTheme="majorBidi" w:hAnsiTheme="majorBidi" w:cstheme="majorBidi"/>
        </w:rPr>
        <w:t>, and Iman Gholampour</w:t>
      </w:r>
    </w:p>
    <w:p w:rsidR="00516E26" w:rsidRPr="00A07F5F" w:rsidRDefault="00516E26" w:rsidP="00516E26">
      <w:pPr>
        <w:pStyle w:val="Affiliation"/>
        <w:framePr w:w="9072" w:hSpace="187" w:vSpace="187" w:wrap="notBeside" w:vAnchor="text" w:hAnchor="page" w:xAlign="center" w:y="1"/>
        <w:rPr>
          <w:rFonts w:asciiTheme="majorBidi" w:hAnsiTheme="majorBidi" w:cstheme="majorBidi"/>
          <w:sz w:val="22"/>
          <w:szCs w:val="22"/>
          <w:shd w:val="clear" w:color="auto" w:fill="FFFFFF"/>
        </w:rPr>
      </w:pPr>
      <w:r w:rsidRPr="00A07F5F">
        <w:rPr>
          <w:rFonts w:asciiTheme="majorBidi" w:hAnsiTheme="majorBidi" w:cstheme="majorBidi"/>
          <w:sz w:val="22"/>
          <w:szCs w:val="22"/>
          <w:shd w:val="clear" w:color="auto" w:fill="FFFFFF"/>
        </w:rPr>
        <w:t>Institute of Communication Acoustics, Ruhr-Universität Bochum, Bochum, Germany</w:t>
      </w:r>
    </w:p>
    <w:p w:rsidR="00516E26" w:rsidRPr="00A07F5F" w:rsidRDefault="00AA72A5" w:rsidP="00516E26">
      <w:pPr>
        <w:pStyle w:val="Affiliation"/>
        <w:framePr w:w="9072" w:hSpace="187" w:vSpace="187" w:wrap="notBeside" w:vAnchor="text" w:hAnchor="page" w:xAlign="center" w:y="1"/>
        <w:rPr>
          <w:rFonts w:asciiTheme="majorBidi" w:hAnsiTheme="majorBidi" w:cstheme="majorBidi"/>
          <w:sz w:val="22"/>
          <w:szCs w:val="22"/>
        </w:rPr>
      </w:pPr>
      <w:r w:rsidRPr="00A07F5F">
        <w:rPr>
          <w:rFonts w:asciiTheme="majorBidi" w:hAnsiTheme="majorBidi" w:cstheme="majorBidi"/>
          <w:sz w:val="22"/>
          <w:szCs w:val="22"/>
        </w:rPr>
        <w:t>Electrical Engineering Department and Electronics Research Institute</w:t>
      </w:r>
      <w:r w:rsidR="00516E26" w:rsidRPr="00A07F5F">
        <w:rPr>
          <w:rFonts w:asciiTheme="majorBidi" w:hAnsiTheme="majorBidi" w:cstheme="majorBidi"/>
          <w:sz w:val="22"/>
          <w:szCs w:val="22"/>
        </w:rPr>
        <w:t>,</w:t>
      </w:r>
    </w:p>
    <w:p w:rsidR="00AA72A5" w:rsidRPr="00A07F5F" w:rsidRDefault="00AA72A5" w:rsidP="00516E26">
      <w:pPr>
        <w:pStyle w:val="Affiliation"/>
        <w:framePr w:w="9072" w:hSpace="187" w:vSpace="187" w:wrap="notBeside" w:vAnchor="text" w:hAnchor="page" w:xAlign="center" w:y="1"/>
        <w:rPr>
          <w:rFonts w:asciiTheme="majorBidi" w:hAnsiTheme="majorBidi" w:cstheme="majorBidi"/>
          <w:sz w:val="22"/>
          <w:szCs w:val="22"/>
        </w:rPr>
      </w:pPr>
      <w:r w:rsidRPr="00A07F5F">
        <w:rPr>
          <w:rFonts w:asciiTheme="majorBidi" w:hAnsiTheme="majorBidi" w:cstheme="majorBidi"/>
          <w:sz w:val="22"/>
          <w:szCs w:val="22"/>
        </w:rPr>
        <w:t>Sharif University of Technology, Tehran, Iran</w:t>
      </w:r>
    </w:p>
    <w:p w:rsidR="002B0D2A" w:rsidRPr="00A07F5F" w:rsidRDefault="00535D6C" w:rsidP="00A07F5F">
      <w:pPr>
        <w:pStyle w:val="Affiliation"/>
      </w:pPr>
      <w:hyperlink r:id="rId8" w:tgtFrame="_blank" w:history="1">
        <w:r w:rsidR="00516E26" w:rsidRPr="00A07F5F">
          <w:rPr>
            <w:rStyle w:val="Hyperlink"/>
            <w:rFonts w:asciiTheme="majorBidi" w:hAnsiTheme="majorBidi" w:cstheme="majorBidi"/>
            <w:color w:val="auto"/>
            <w:u w:val="none"/>
            <w:shd w:val="clear" w:color="auto" w:fill="FFFFFF"/>
          </w:rPr>
          <w:t>mehdi.zohourian@rub.de</w:t>
        </w:r>
      </w:hyperlink>
      <w:r w:rsidR="00AA72A5" w:rsidRPr="00A07F5F">
        <w:t xml:space="preserve">, </w:t>
      </w:r>
      <w:hyperlink r:id="rId9" w:history="1">
        <w:r w:rsidR="00A07F5F" w:rsidRPr="00A07F5F">
          <w:rPr>
            <w:rStyle w:val="Hyperlink"/>
            <w:color w:val="auto"/>
            <w:u w:val="none"/>
          </w:rPr>
          <w:t>m_heidari@alum.sharif.edu</w:t>
        </w:r>
      </w:hyperlink>
      <w:r w:rsidR="006F081A" w:rsidRPr="00A07F5F">
        <w:rPr>
          <w:rStyle w:val="Hyperlink"/>
          <w:color w:val="auto"/>
          <w:u w:val="none"/>
        </w:rPr>
        <w:t xml:space="preserve">, </w:t>
      </w:r>
      <w:hyperlink r:id="rId10" w:history="1">
        <w:r w:rsidR="006F081A" w:rsidRPr="00A07F5F">
          <w:rPr>
            <w:rStyle w:val="Hyperlink"/>
            <w:color w:val="auto"/>
            <w:u w:val="none"/>
          </w:rPr>
          <w:t>ghaemmag@sharif.edu</w:t>
        </w:r>
      </w:hyperlink>
      <w:r w:rsidR="00A07F5F" w:rsidRPr="00A07F5F">
        <w:rPr>
          <w:rStyle w:val="Hyperlink"/>
          <w:color w:val="auto"/>
          <w:u w:val="none"/>
        </w:rPr>
        <w:t>, imangh@sharif.edu</w:t>
      </w:r>
    </w:p>
    <w:p w:rsidR="00ED13D6" w:rsidRPr="00A07F5F" w:rsidRDefault="00ED13D6"/>
    <w:p w:rsidR="00ED13D6" w:rsidRPr="00A07F5F" w:rsidRDefault="00ED13D6">
      <w:pPr>
        <w:sectPr w:rsidR="00ED13D6" w:rsidRPr="00A07F5F" w:rsidSect="00AA72A5">
          <w:pgSz w:w="11909" w:h="16834" w:code="9"/>
          <w:pgMar w:top="1080" w:right="734" w:bottom="2434" w:left="734" w:header="720" w:footer="720" w:gutter="0"/>
          <w:cols w:space="720"/>
          <w:docGrid w:linePitch="360"/>
        </w:sectPr>
      </w:pPr>
    </w:p>
    <w:p w:rsidR="00941515" w:rsidRPr="00A07F5F" w:rsidRDefault="00ED13D6" w:rsidP="00A07F5F">
      <w:pPr>
        <w:pStyle w:val="Abstract"/>
      </w:pPr>
      <w:r w:rsidRPr="00A07F5F">
        <w:rPr>
          <w:rStyle w:val="StyleAbstractItalicChar"/>
        </w:rPr>
        <w:lastRenderedPageBreak/>
        <w:t>Abstract</w:t>
      </w:r>
      <w:r w:rsidRPr="00A07F5F">
        <w:t>—</w:t>
      </w:r>
      <w:r w:rsidR="00AA72A5" w:rsidRPr="00A07F5F">
        <w:t>A new steganalysis system for JPG-based image data hiding is proposed in this paper. We use features extracted from both wavelet and DCT domains that are refined later in the sense of utmost discrimination between the clear and stego images in the classification system. Statistical properties of the SVD of wavelet sub-bands are combined with the extended DCT-Markov features, and the features that are most sensitive to the data embedding are chosen through a SVM-RFE based selection algorithm. Experimental results show significant improvement over baseline methods, especially for steganalysis of Perturbed Quantization (PQ), which is known to be one of most secure JPG-based steganography schemes</w:t>
      </w:r>
      <w:r w:rsidR="009A35D1" w:rsidRPr="00A07F5F">
        <w:t>, with 90.5% average detection accuracy at low embedding rates.</w:t>
      </w:r>
      <w:r w:rsidR="00941515" w:rsidRPr="00A07F5F">
        <w:t>.</w:t>
      </w:r>
    </w:p>
    <w:p w:rsidR="00ED13D6" w:rsidRPr="00A07F5F" w:rsidRDefault="001E2380" w:rsidP="00AA72A5">
      <w:pPr>
        <w:pStyle w:val="Abstract"/>
      </w:pPr>
      <w:r w:rsidRPr="00A07F5F">
        <w:t>Keyword</w:t>
      </w:r>
      <w:r w:rsidR="00941515" w:rsidRPr="00A07F5F">
        <w:t xml:space="preserve">; </w:t>
      </w:r>
      <w:r w:rsidR="00AA72A5" w:rsidRPr="00A07F5F">
        <w:t>image steganalysis, steganography, wavelet, Singular Value Decomposition, DCT</w:t>
      </w:r>
      <w:r w:rsidRPr="00A07F5F">
        <w:t>.</w:t>
      </w:r>
    </w:p>
    <w:p w:rsidR="00ED13D6" w:rsidRPr="00A07F5F" w:rsidRDefault="00ED13D6" w:rsidP="00F240A4">
      <w:pPr>
        <w:pStyle w:val="Heading1"/>
        <w:spacing w:after="120"/>
        <w:ind w:firstLine="215"/>
      </w:pPr>
      <w:r w:rsidRPr="00A07F5F">
        <w:t xml:space="preserve"> Introduction</w:t>
      </w:r>
    </w:p>
    <w:p w:rsidR="00AA72A5" w:rsidRPr="00A07F5F" w:rsidRDefault="00AA72A5" w:rsidP="002B79C3">
      <w:pPr>
        <w:pStyle w:val="Text"/>
        <w:spacing w:before="120" w:after="120"/>
        <w:ind w:firstLine="204"/>
      </w:pPr>
      <w:r w:rsidRPr="00A07F5F">
        <w:t xml:space="preserve">Blind image steganalysis is a technique used for detecting the existence of the data hidden in an image, where no information about the stenographic algorithm is available or usable. Principally, stenographic methods, on one hand, attempt to </w:t>
      </w:r>
      <w:r w:rsidR="002B79C3" w:rsidRPr="00A07F5F">
        <w:t xml:space="preserve">make </w:t>
      </w:r>
      <w:r w:rsidRPr="00A07F5F">
        <w:t>minimal changes to the statistical characteristics and the perceptual contents of the cover image. This is while the steganalysis approaches, on the other hand, aim at detection of even minor alterations happen to the cover signals, due to the data embedding process. Steganalysis methods are based on extraction and examination of features sensitive to the hiding algorithms. This is the essential game-like battle between steganography and steganalysis.</w:t>
      </w:r>
    </w:p>
    <w:p w:rsidR="002B79C3" w:rsidRPr="00A07F5F" w:rsidRDefault="00AA72A5" w:rsidP="00800E4D">
      <w:pPr>
        <w:pStyle w:val="Text"/>
        <w:spacing w:before="120" w:after="120"/>
        <w:ind w:firstLine="204"/>
      </w:pPr>
      <w:r w:rsidRPr="00A07F5F">
        <w:t xml:space="preserve">Early steganalysis approaches, such as chi-square attack </w:t>
      </w:r>
      <w:r w:rsidR="00B75679" w:rsidRPr="00A07F5F">
        <w:fldChar w:fldCharType="begin"/>
      </w:r>
      <w:r w:rsidR="00214FBC" w:rsidRPr="00A07F5F">
        <w:instrText xml:space="preserve"> REF _Ref436243311 \r \h </w:instrText>
      </w:r>
      <w:r w:rsidR="00A07F5F">
        <w:instrText xml:space="preserve"> \* MERGEFORMAT </w:instrText>
      </w:r>
      <w:r w:rsidR="00B75679" w:rsidRPr="00A07F5F">
        <w:fldChar w:fldCharType="separate"/>
      </w:r>
      <w:r w:rsidR="00EA22CD">
        <w:rPr>
          <w:cs/>
        </w:rPr>
        <w:t>‎</w:t>
      </w:r>
      <w:r w:rsidR="00EA22CD">
        <w:t>[1]</w:t>
      </w:r>
      <w:r w:rsidR="00B75679" w:rsidRPr="00A07F5F">
        <w:fldChar w:fldCharType="end"/>
      </w:r>
      <w:r w:rsidR="00A07F5F" w:rsidRPr="00A07F5F">
        <w:t xml:space="preserve">, </w:t>
      </w:r>
      <w:r w:rsidRPr="00A07F5F">
        <w:t>and Ker’s method</w:t>
      </w:r>
      <w:r w:rsidR="00214FBC" w:rsidRPr="00A07F5F">
        <w:t xml:space="preserve"> </w:t>
      </w:r>
      <w:r w:rsidR="00B75679" w:rsidRPr="00A07F5F">
        <w:fldChar w:fldCharType="begin"/>
      </w:r>
      <w:r w:rsidR="00214FBC" w:rsidRPr="00A07F5F">
        <w:instrText xml:space="preserve"> REF _Ref436243332 \r \h </w:instrText>
      </w:r>
      <w:r w:rsidR="00A07F5F">
        <w:instrText xml:space="preserve"> \* MERGEFORMAT </w:instrText>
      </w:r>
      <w:r w:rsidR="00B75679" w:rsidRPr="00A07F5F">
        <w:fldChar w:fldCharType="separate"/>
      </w:r>
      <w:r w:rsidR="00EA22CD">
        <w:rPr>
          <w:cs/>
        </w:rPr>
        <w:t>‎</w:t>
      </w:r>
      <w:r w:rsidR="00EA22CD">
        <w:t>[2]</w:t>
      </w:r>
      <w:r w:rsidR="00B75679" w:rsidRPr="00A07F5F">
        <w:fldChar w:fldCharType="end"/>
      </w:r>
      <w:r w:rsidRPr="00A07F5F">
        <w:t>, employed the general shape of the image histograms and some first order statistics of the image as features for steganalysis. Later, higher-order statistics of the cover image attracted attention of steganalyzers, e.g. Lyu and Farid</w:t>
      </w:r>
      <w:r w:rsidR="00214FBC" w:rsidRPr="00A07F5F">
        <w:t xml:space="preserve"> </w:t>
      </w:r>
      <w:r w:rsidR="00B75679" w:rsidRPr="00A07F5F">
        <w:fldChar w:fldCharType="begin"/>
      </w:r>
      <w:r w:rsidR="00214FBC" w:rsidRPr="00A07F5F">
        <w:instrText xml:space="preserve"> REF _Ref436243352 \r \h </w:instrText>
      </w:r>
      <w:r w:rsidR="00800E4D" w:rsidRPr="00A07F5F">
        <w:instrText xml:space="preserve"> \* MERGEFORMAT </w:instrText>
      </w:r>
      <w:r w:rsidR="00B75679" w:rsidRPr="00A07F5F">
        <w:fldChar w:fldCharType="separate"/>
      </w:r>
      <w:r w:rsidR="00EA22CD">
        <w:rPr>
          <w:cs/>
        </w:rPr>
        <w:t>‎</w:t>
      </w:r>
      <w:r w:rsidR="00EA22CD">
        <w:t>[3]</w:t>
      </w:r>
      <w:r w:rsidR="00B75679" w:rsidRPr="00A07F5F">
        <w:fldChar w:fldCharType="end"/>
      </w:r>
      <w:r w:rsidRPr="00A07F5F">
        <w:t xml:space="preserve"> used higher order statistical moments of wavelet coefficients as the feature set or WAM steganalyzer </w:t>
      </w:r>
      <w:r w:rsidR="00B75679" w:rsidRPr="00A07F5F">
        <w:fldChar w:fldCharType="begin"/>
      </w:r>
      <w:r w:rsidR="00214FBC" w:rsidRPr="00A07F5F">
        <w:instrText xml:space="preserve"> REF _Ref436243362 \r \h </w:instrText>
      </w:r>
      <w:r w:rsidR="00A07F5F">
        <w:instrText xml:space="preserve"> \* MERGEFORMAT </w:instrText>
      </w:r>
      <w:r w:rsidR="00B75679" w:rsidRPr="00A07F5F">
        <w:fldChar w:fldCharType="separate"/>
      </w:r>
      <w:r w:rsidR="00EA22CD">
        <w:rPr>
          <w:cs/>
        </w:rPr>
        <w:t>‎</w:t>
      </w:r>
      <w:r w:rsidR="00EA22CD">
        <w:t>[4]</w:t>
      </w:r>
      <w:r w:rsidR="00B75679" w:rsidRPr="00A07F5F">
        <w:fldChar w:fldCharType="end"/>
      </w:r>
      <w:r w:rsidRPr="00A07F5F">
        <w:t xml:space="preserve"> whose features </w:t>
      </w:r>
      <w:r w:rsidR="00800E4D" w:rsidRPr="00A07F5F">
        <w:t xml:space="preserve">were </w:t>
      </w:r>
      <w:r w:rsidRPr="00A07F5F">
        <w:t xml:space="preserve">chosen to be higher order absolute moments of stego-signal estimated in wavelet domain. Some recent steganalysis methods are concerned of correlation in spatial </w:t>
      </w:r>
      <w:r w:rsidRPr="00A07F5F">
        <w:lastRenderedPageBreak/>
        <w:t xml:space="preserve">domain, between pixels, as well as the correlation between coefficients of the image in the transform domain, often in the DCT (Discrete Cosine Transform) and wavelet domains. For instance, Gul </w:t>
      </w:r>
      <w:r w:rsidR="00B75679" w:rsidRPr="00A07F5F">
        <w:fldChar w:fldCharType="begin"/>
      </w:r>
      <w:r w:rsidR="00214FBC" w:rsidRPr="00A07F5F">
        <w:instrText xml:space="preserve"> REF _Ref436243381 \r \h </w:instrText>
      </w:r>
      <w:r w:rsidR="00A07F5F">
        <w:instrText xml:space="preserve"> \* MERGEFORMAT </w:instrText>
      </w:r>
      <w:r w:rsidR="00B75679" w:rsidRPr="00A07F5F">
        <w:fldChar w:fldCharType="separate"/>
      </w:r>
      <w:r w:rsidR="00EA22CD">
        <w:rPr>
          <w:cs/>
        </w:rPr>
        <w:t>‎</w:t>
      </w:r>
      <w:r w:rsidR="00EA22CD">
        <w:t>[5]</w:t>
      </w:r>
      <w:r w:rsidR="00B75679" w:rsidRPr="00A07F5F">
        <w:fldChar w:fldCharType="end"/>
      </w:r>
      <w:r w:rsidRPr="00A07F5F">
        <w:t xml:space="preserve"> used singular value decomposition (SVD) of the suspicious image as the feature set and reached a good result for steganalysis in spatial domain. Pevny and Fridrich proposed a steganalyzer for JPEG images in</w:t>
      </w:r>
      <w:r w:rsidR="00214FBC" w:rsidRPr="00A07F5F">
        <w:t xml:space="preserve"> </w:t>
      </w:r>
      <w:r w:rsidR="00B75679" w:rsidRPr="00A07F5F">
        <w:fldChar w:fldCharType="begin"/>
      </w:r>
      <w:r w:rsidR="00214FBC"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Pr="00A07F5F">
        <w:t xml:space="preserve">, which merged the extended DCT and Markov features that improved the detection scores in steganalysis of some selected steganography methods. This method, however, failed to detect some well-known </w:t>
      </w:r>
      <w:r w:rsidRPr="00A07F5F">
        <w:rPr>
          <w:rFonts w:ascii="Times-Roman" w:hAnsi="Times-Roman" w:cs="Times-Roman"/>
        </w:rPr>
        <w:t>data hiding approach</w:t>
      </w:r>
      <w:r w:rsidRPr="00A07F5F">
        <w:t xml:space="preserve">es like PQ (Perturbed Quantization) steganography at lower embedding rates. </w:t>
      </w:r>
    </w:p>
    <w:p w:rsidR="00AA72A5" w:rsidRPr="00A07F5F" w:rsidRDefault="00AA72A5" w:rsidP="006251CF">
      <w:pPr>
        <w:pStyle w:val="Text"/>
        <w:spacing w:before="120" w:after="120"/>
        <w:ind w:firstLine="204"/>
      </w:pPr>
      <w:r w:rsidRPr="00A07F5F">
        <w:t xml:space="preserve">Furthermore, another method for blind image steganalysis is presented in </w:t>
      </w:r>
      <w:r w:rsidR="00B75679" w:rsidRPr="00A07F5F">
        <w:fldChar w:fldCharType="begin"/>
      </w:r>
      <w:r w:rsidR="00B37318" w:rsidRPr="00A07F5F">
        <w:instrText xml:space="preserve"> REF _Ref436245240 \r \h </w:instrText>
      </w:r>
      <w:r w:rsidR="00A07F5F">
        <w:instrText xml:space="preserve"> \* MERGEFORMAT </w:instrText>
      </w:r>
      <w:r w:rsidR="00B75679" w:rsidRPr="00A07F5F">
        <w:fldChar w:fldCharType="separate"/>
      </w:r>
      <w:r w:rsidR="00EA22CD">
        <w:rPr>
          <w:cs/>
        </w:rPr>
        <w:t>‎</w:t>
      </w:r>
      <w:r w:rsidR="00EA22CD">
        <w:t>[7]</w:t>
      </w:r>
      <w:r w:rsidR="00B75679" w:rsidRPr="00A07F5F">
        <w:fldChar w:fldCharType="end"/>
      </w:r>
      <w:r w:rsidRPr="00A07F5F">
        <w:t xml:space="preserve"> which uses statistical moments of </w:t>
      </w:r>
      <w:r w:rsidR="002B79C3" w:rsidRPr="00A07F5F">
        <w:t>the</w:t>
      </w:r>
      <w:r w:rsidR="006251CF" w:rsidRPr="00A07F5F">
        <w:t xml:space="preserve"> SVD</w:t>
      </w:r>
      <w:r w:rsidR="002B79C3" w:rsidRPr="00A07F5F">
        <w:t xml:space="preserve"> </w:t>
      </w:r>
      <w:r w:rsidRPr="00A07F5F">
        <w:t xml:space="preserve">components that are extracted </w:t>
      </w:r>
      <w:r w:rsidR="002B79C3" w:rsidRPr="00A07F5F">
        <w:t>from the</w:t>
      </w:r>
      <w:r w:rsidRPr="00A07F5F">
        <w:t xml:space="preserve"> DCT </w:t>
      </w:r>
      <w:r w:rsidR="002B79C3" w:rsidRPr="00A07F5F">
        <w:t>coefficients</w:t>
      </w:r>
      <w:r w:rsidRPr="00A07F5F">
        <w:t xml:space="preserve">. For </w:t>
      </w:r>
      <w:r w:rsidR="00820759" w:rsidRPr="00A07F5F">
        <w:t xml:space="preserve">the </w:t>
      </w:r>
      <w:r w:rsidRPr="00A07F5F">
        <w:t>DCT calculation</w:t>
      </w:r>
      <w:r w:rsidR="00820759" w:rsidRPr="00A07F5F">
        <w:t>,</w:t>
      </w:r>
      <w:r w:rsidRPr="00A07F5F">
        <w:t xml:space="preserve"> </w:t>
      </w:r>
      <w:r w:rsidR="006C732F" w:rsidRPr="00A07F5F">
        <w:t>this paper uses</w:t>
      </w:r>
      <w:r w:rsidRPr="00A07F5F">
        <w:t xml:space="preserve"> a </w:t>
      </w:r>
      <w:r w:rsidR="00820759" w:rsidRPr="00A07F5F">
        <w:t xml:space="preserve">method </w:t>
      </w:r>
      <w:r w:rsidRPr="00A07F5F">
        <w:t>different from conventional DCT calculation on image signals</w:t>
      </w:r>
      <w:r w:rsidR="00820759" w:rsidRPr="00A07F5F">
        <w:t xml:space="preserve">, which </w:t>
      </w:r>
      <w:r w:rsidR="006C732F" w:rsidRPr="00A07F5F">
        <w:t>makes the steganalysis method</w:t>
      </w:r>
      <w:r w:rsidRPr="00A07F5F">
        <w:t xml:space="preserve"> </w:t>
      </w:r>
      <w:r w:rsidR="00820759" w:rsidRPr="00A07F5F">
        <w:t xml:space="preserve">more sensitive </w:t>
      </w:r>
      <w:r w:rsidRPr="00A07F5F">
        <w:t>to data hiding.</w:t>
      </w:r>
    </w:p>
    <w:p w:rsidR="00AA72A5" w:rsidRPr="00A07F5F" w:rsidRDefault="00AA72A5" w:rsidP="00A07F5F">
      <w:pPr>
        <w:pStyle w:val="Text"/>
        <w:spacing w:before="120" w:after="120"/>
        <w:ind w:firstLine="204"/>
      </w:pPr>
      <w:r w:rsidRPr="00A07F5F">
        <w:t>In this paper, a universal steganalyzer for JPG images is proposed that uses the features extracted from both wavelet and DCT domains. Statistical features extracted from Wavelet Singular Value Decomposition (WSVD) of image are combined with 274-D DCT features selected and employed in</w:t>
      </w:r>
      <w:r w:rsidR="006251CF" w:rsidRPr="00A07F5F">
        <w:t xml:space="preserve"> </w:t>
      </w:r>
      <w:r w:rsidR="00B75679" w:rsidRPr="00A07F5F">
        <w:fldChar w:fldCharType="begin"/>
      </w:r>
      <w:r w:rsidR="00214FBC"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Pr="00A07F5F">
        <w:t>. This combined feature vector is ranked using Support Vector Machine Recursive Fe</w:t>
      </w:r>
      <w:r w:rsidR="00B87469" w:rsidRPr="00A07F5F">
        <w:t>ature Elimination (SVM-RFE).</w:t>
      </w:r>
      <w:r w:rsidRPr="00A07F5F">
        <w:t xml:space="preserve"> </w:t>
      </w:r>
      <w:r w:rsidR="00B87469" w:rsidRPr="00A07F5F">
        <w:t>T</w:t>
      </w:r>
      <w:r w:rsidRPr="00A07F5F">
        <w:t xml:space="preserve">hen </w:t>
      </w:r>
      <w:r w:rsidR="006251CF" w:rsidRPr="00A07F5F">
        <w:t>a 160-</w:t>
      </w:r>
      <w:r w:rsidR="00B87469" w:rsidRPr="00A07F5F">
        <w:t xml:space="preserve">D feature set of </w:t>
      </w:r>
      <w:r w:rsidR="006251CF" w:rsidRPr="00A07F5F">
        <w:t xml:space="preserve">most effective </w:t>
      </w:r>
      <w:r w:rsidR="00B87469" w:rsidRPr="00A07F5F">
        <w:t xml:space="preserve">features is </w:t>
      </w:r>
      <w:r w:rsidRPr="00A07F5F">
        <w:t xml:space="preserve">fed to a SVM classifier to discriminate between clean and stego images. </w:t>
      </w:r>
    </w:p>
    <w:p w:rsidR="00333231" w:rsidRPr="00A07F5F" w:rsidRDefault="00AA72A5" w:rsidP="008A02EB">
      <w:pPr>
        <w:pStyle w:val="BodyText"/>
      </w:pPr>
      <w:r w:rsidRPr="00A07F5F">
        <w:t>The paper is organized as follows. In the next section, we introduce the WSVD image steganalysis method. Section III reviews the merged extended DCT and Markov features given in</w:t>
      </w:r>
      <w:r w:rsidR="00214FBC" w:rsidRPr="00A07F5F">
        <w:t xml:space="preserve"> </w:t>
      </w:r>
      <w:r w:rsidR="00B75679" w:rsidRPr="00A07F5F">
        <w:fldChar w:fldCharType="begin"/>
      </w:r>
      <w:r w:rsidR="00214FBC"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Pr="00A07F5F">
        <w:t xml:space="preserve">, explains the relation between WSVD features and those in </w:t>
      </w:r>
      <w:r w:rsidR="00B75679" w:rsidRPr="00A07F5F">
        <w:fldChar w:fldCharType="begin"/>
      </w:r>
      <w:r w:rsidR="00214FBC"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Pr="00A07F5F">
        <w:t>, and extracts optimal features based on the SVM-RFE. Experimental results are presented and discussed in Section IV and a conclusion is given in section V</w:t>
      </w:r>
      <w:r w:rsidR="004D45AE" w:rsidRPr="00A07F5F">
        <w:t>.</w:t>
      </w:r>
    </w:p>
    <w:p w:rsidR="00AA72A5" w:rsidRPr="00A07F5F" w:rsidRDefault="00AA72A5" w:rsidP="00F240A4">
      <w:pPr>
        <w:pStyle w:val="Heading1"/>
        <w:keepLines w:val="0"/>
        <w:tabs>
          <w:tab w:val="clear" w:pos="216"/>
          <w:tab w:val="clear" w:pos="576"/>
        </w:tabs>
        <w:autoSpaceDE w:val="0"/>
        <w:autoSpaceDN w:val="0"/>
        <w:spacing w:before="240" w:after="240"/>
        <w:ind w:firstLine="0"/>
      </w:pPr>
      <w:r w:rsidRPr="00A07F5F">
        <w:lastRenderedPageBreak/>
        <w:t>Wavelet Singular Value Decomposition (WSVD) steganalysis</w:t>
      </w:r>
    </w:p>
    <w:p w:rsidR="00AA72A5" w:rsidRPr="00A07F5F" w:rsidRDefault="00AA72A5" w:rsidP="008A02EB">
      <w:pPr>
        <w:pStyle w:val="Text"/>
        <w:spacing w:before="120" w:after="120"/>
        <w:ind w:firstLine="204"/>
      </w:pPr>
      <w:r w:rsidRPr="00A07F5F">
        <w:t>Multi-resolution based image representation is one of thriving approaches to image steganalysis used so far. It has been shown earlier that, due to the energy compactness and decorrelation properties of the wavelet transform, most of the changes to the image statistics made by the data embedding could be caught in the wavelet domain</w:t>
      </w:r>
      <w:r w:rsidR="00214FBC" w:rsidRPr="00A07F5F">
        <w:t xml:space="preserve"> </w:t>
      </w:r>
      <w:r w:rsidR="00B75679" w:rsidRPr="00A07F5F">
        <w:fldChar w:fldCharType="begin"/>
      </w:r>
      <w:r w:rsidR="00214FBC" w:rsidRPr="00A07F5F">
        <w:instrText xml:space="preserve"> REF _Ref436243352 \r \h </w:instrText>
      </w:r>
      <w:r w:rsidR="00A07F5F">
        <w:instrText xml:space="preserve"> \* MERGEFORMAT </w:instrText>
      </w:r>
      <w:r w:rsidR="00B75679" w:rsidRPr="00A07F5F">
        <w:fldChar w:fldCharType="separate"/>
      </w:r>
      <w:r w:rsidR="00EA22CD">
        <w:rPr>
          <w:cs/>
        </w:rPr>
        <w:t>‎</w:t>
      </w:r>
      <w:r w:rsidR="00EA22CD">
        <w:t>[3]</w:t>
      </w:r>
      <w:r w:rsidR="00B75679" w:rsidRPr="00A07F5F">
        <w:fldChar w:fldCharType="end"/>
      </w:r>
      <w:r w:rsidRPr="00A07F5F">
        <w:t>.However, despite such decorrelation properties, the wavelet transform retains some correlation between sub-bands in different scales</w:t>
      </w:r>
      <w:r w:rsidR="00214FBC" w:rsidRPr="00A07F5F">
        <w:t xml:space="preserve"> </w:t>
      </w:r>
      <w:r w:rsidR="00B75679" w:rsidRPr="00A07F5F">
        <w:fldChar w:fldCharType="begin"/>
      </w:r>
      <w:r w:rsidR="00214FBC" w:rsidRPr="00A07F5F">
        <w:instrText xml:space="preserve"> REF _Ref436243352 \r \h </w:instrText>
      </w:r>
      <w:r w:rsidR="00A07F5F">
        <w:instrText xml:space="preserve"> \* MERGEFORMAT </w:instrText>
      </w:r>
      <w:r w:rsidR="00B75679" w:rsidRPr="00A07F5F">
        <w:fldChar w:fldCharType="separate"/>
      </w:r>
      <w:r w:rsidR="00EA22CD">
        <w:rPr>
          <w:cs/>
        </w:rPr>
        <w:t>‎</w:t>
      </w:r>
      <w:r w:rsidR="00EA22CD">
        <w:t>[3]</w:t>
      </w:r>
      <w:r w:rsidR="00B75679" w:rsidRPr="00A07F5F">
        <w:fldChar w:fldCharType="end"/>
      </w:r>
      <w:r w:rsidRPr="00A07F5F">
        <w:t xml:space="preserve">. This is something undesirable in steganalysis, as detecting the alterations made to the statistics of the image by the hidden message is significantly affected by the correlation between the selected features. Accordingly, it is believed that using a method to reduce the aforementioned remaining correlation between the wavelet coefficients can improve the detection rate in steganalysis, particularly at low embedding rates. Methods proposed earlier, based on log prediction error </w:t>
      </w:r>
      <w:r w:rsidR="00B75679" w:rsidRPr="00A07F5F">
        <w:fldChar w:fldCharType="begin"/>
      </w:r>
      <w:r w:rsidR="00214FBC" w:rsidRPr="00A07F5F">
        <w:instrText xml:space="preserve"> REF _Ref436243352 \r \h </w:instrText>
      </w:r>
      <w:r w:rsidR="00A07F5F">
        <w:instrText xml:space="preserve"> \* MERGEFORMAT </w:instrText>
      </w:r>
      <w:r w:rsidR="00B75679" w:rsidRPr="00A07F5F">
        <w:fldChar w:fldCharType="separate"/>
      </w:r>
      <w:r w:rsidR="00EA22CD">
        <w:rPr>
          <w:cs/>
        </w:rPr>
        <w:t>‎</w:t>
      </w:r>
      <w:r w:rsidR="00EA22CD">
        <w:t>[3]</w:t>
      </w:r>
      <w:r w:rsidR="00B75679" w:rsidRPr="00A07F5F">
        <w:fldChar w:fldCharType="end"/>
      </w:r>
      <w:r w:rsidRPr="00A07F5F">
        <w:t xml:space="preserve">, </w:t>
      </w:r>
      <w:r w:rsidRPr="00A07F5F">
        <w:rPr>
          <w:rFonts w:ascii="Times-Roman" w:hAnsi="Times-Roman" w:cs="Times-Roman"/>
        </w:rPr>
        <w:t>Markov transition probability matrix</w:t>
      </w:r>
      <w:r w:rsidR="00214FBC" w:rsidRPr="00A07F5F">
        <w:rPr>
          <w:rFonts w:ascii="Times-Roman" w:hAnsi="Times-Roman" w:cs="Times-Roman"/>
          <w:sz w:val="18"/>
          <w:szCs w:val="18"/>
        </w:rPr>
        <w:t xml:space="preserve"> </w:t>
      </w:r>
      <w:r w:rsidR="00B75679" w:rsidRPr="00A07F5F">
        <w:rPr>
          <w:rFonts w:ascii="Times-Roman" w:hAnsi="Times-Roman" w:cs="Times-Roman"/>
          <w:sz w:val="18"/>
          <w:szCs w:val="18"/>
        </w:rPr>
        <w:fldChar w:fldCharType="begin"/>
      </w:r>
      <w:r w:rsidR="00214FBC" w:rsidRPr="00A07F5F">
        <w:rPr>
          <w:rFonts w:ascii="Times-Roman" w:hAnsi="Times-Roman" w:cs="Times-Roman"/>
          <w:sz w:val="18"/>
          <w:szCs w:val="18"/>
        </w:rPr>
        <w:instrText xml:space="preserve"> REF _Ref436243482 \r \h </w:instrText>
      </w:r>
      <w:r w:rsidR="00A07F5F">
        <w:rPr>
          <w:rFonts w:ascii="Times-Roman" w:hAnsi="Times-Roman" w:cs="Times-Roman"/>
          <w:sz w:val="18"/>
          <w:szCs w:val="18"/>
        </w:rPr>
        <w:instrText xml:space="preserve"> \* MERGEFORMAT </w:instrText>
      </w:r>
      <w:r w:rsidR="00B75679" w:rsidRPr="00A07F5F">
        <w:rPr>
          <w:rFonts w:ascii="Times-Roman" w:hAnsi="Times-Roman" w:cs="Times-Roman"/>
          <w:sz w:val="18"/>
          <w:szCs w:val="18"/>
        </w:rPr>
      </w:r>
      <w:r w:rsidR="00B75679" w:rsidRPr="00A07F5F">
        <w:rPr>
          <w:rFonts w:ascii="Times-Roman" w:hAnsi="Times-Roman" w:cs="Times-Roman"/>
          <w:sz w:val="18"/>
          <w:szCs w:val="18"/>
        </w:rPr>
        <w:fldChar w:fldCharType="separate"/>
      </w:r>
      <w:r w:rsidR="00EA22CD">
        <w:rPr>
          <w:rFonts w:ascii="Times-Roman" w:hAnsi="Times-Roman" w:cs="Times-Roman"/>
          <w:sz w:val="18"/>
          <w:szCs w:val="18"/>
          <w:cs/>
        </w:rPr>
        <w:t>‎</w:t>
      </w:r>
      <w:r w:rsidR="00EA22CD">
        <w:rPr>
          <w:rFonts w:ascii="Times-Roman" w:hAnsi="Times-Roman" w:cs="Times-Roman"/>
          <w:sz w:val="18"/>
          <w:szCs w:val="18"/>
        </w:rPr>
        <w:t>[8]</w:t>
      </w:r>
      <w:r w:rsidR="00B75679" w:rsidRPr="00A07F5F">
        <w:rPr>
          <w:rFonts w:ascii="Times-Roman" w:hAnsi="Times-Roman" w:cs="Times-Roman"/>
          <w:sz w:val="18"/>
          <w:szCs w:val="18"/>
        </w:rPr>
        <w:fldChar w:fldCharType="end"/>
      </w:r>
      <w:r w:rsidRPr="00A07F5F">
        <w:rPr>
          <w:rFonts w:ascii="Times-Roman" w:hAnsi="Times-Roman" w:cs="Times-Roman"/>
          <w:sz w:val="18"/>
          <w:szCs w:val="18"/>
        </w:rPr>
        <w:t>,</w:t>
      </w:r>
      <w:r w:rsidRPr="00A07F5F">
        <w:t xml:space="preserve"> and co-occurrence matrix </w:t>
      </w:r>
      <w:r w:rsidR="00B75679" w:rsidRPr="00A07F5F">
        <w:fldChar w:fldCharType="begin"/>
      </w:r>
      <w:r w:rsidR="00214FBC" w:rsidRPr="00A07F5F">
        <w:instrText xml:space="preserve"> REF _Ref436243514 \r \h </w:instrText>
      </w:r>
      <w:r w:rsidR="00A07F5F">
        <w:instrText xml:space="preserve"> \* MERGEFORMAT </w:instrText>
      </w:r>
      <w:r w:rsidR="00B75679" w:rsidRPr="00A07F5F">
        <w:fldChar w:fldCharType="separate"/>
      </w:r>
      <w:r w:rsidR="00EA22CD">
        <w:rPr>
          <w:cs/>
        </w:rPr>
        <w:t>‎</w:t>
      </w:r>
      <w:r w:rsidR="00EA22CD">
        <w:t>[9]</w:t>
      </w:r>
      <w:r w:rsidR="00B75679" w:rsidRPr="00A07F5F">
        <w:fldChar w:fldCharType="end"/>
      </w:r>
      <w:r w:rsidRPr="00A07F5F">
        <w:t xml:space="preserve">, have already been used for this purpose. These methods, however, considerably increase the dimension of the feature sets and hence the time needed to process the features. </w:t>
      </w:r>
    </w:p>
    <w:p w:rsidR="000E68A6" w:rsidRPr="00A07F5F" w:rsidRDefault="00AA72A5" w:rsidP="00B37318">
      <w:pPr>
        <w:spacing w:before="120" w:after="120"/>
        <w:ind w:firstLine="289"/>
        <w:jc w:val="both"/>
      </w:pPr>
      <w:r w:rsidRPr="00A07F5F">
        <w:t xml:space="preserve">In fact, the change happens to the statistical structure of the image, following the embedding process, arises from the general dissimilarities between the statistics of the image and that of the embedded message. In most cases of image steganography, the message is pseudo-randomized using a pseudo-random generator prior to the embedding. The cover image is rather composed of visually perceptible objects, hence far from random. This statistical/perceptual difference is the main basis of discrimination between innocent and stego signals in a steganalysis system. Here, we use Singular Value Decomposition </w:t>
      </w:r>
      <w:r w:rsidRPr="00A07F5F">
        <w:rPr>
          <w:szCs w:val="24"/>
        </w:rPr>
        <w:t>(</w:t>
      </w:r>
      <w:r w:rsidRPr="00A07F5F">
        <w:t>SVD), which is a matrix factorization tool based on eigenanalysis, to examine the correlation between the wavelet coefficients. In particular, SVD is employed to determine rank of the matrix of wavelet coefficients, which is expected to have an ascending change when a random message is embedded to the image</w:t>
      </w:r>
      <w:r w:rsidR="000E68A6" w:rsidRPr="00A07F5F">
        <w:t>.</w:t>
      </w:r>
    </w:p>
    <w:p w:rsidR="00AA72A5" w:rsidRPr="00A07F5F" w:rsidRDefault="00AA72A5" w:rsidP="00B34724">
      <w:pPr>
        <w:ind w:firstLine="289"/>
        <w:jc w:val="both"/>
      </w:pPr>
      <w:r w:rsidRPr="00A07F5F">
        <w:t xml:space="preserve">To analyze the embedding process, it is assumed that the hidden message is an additive, zero-mean, white Gaussian iid, </w:t>
      </w:r>
      <w:r w:rsidRPr="00A07F5F">
        <w:rPr>
          <w:i/>
          <w:iCs/>
        </w:rPr>
        <w:t>z,</w:t>
      </w:r>
      <w:r w:rsidRPr="00A07F5F">
        <w:t xml:space="preserve"> embedded in the cover signal, </w:t>
      </w:r>
      <w:r w:rsidRPr="00A07F5F">
        <w:rPr>
          <w:i/>
          <w:iCs/>
        </w:rPr>
        <w:t xml:space="preserve">s, </w:t>
      </w:r>
      <w:r w:rsidRPr="00A07F5F">
        <w:t xml:space="preserve">to build the stego signal, </w:t>
      </w:r>
      <w:r w:rsidRPr="00A07F5F">
        <w:rPr>
          <w:i/>
          <w:iCs/>
        </w:rPr>
        <w:t>x</w:t>
      </w:r>
      <w:r w:rsidRPr="00A07F5F">
        <w:t>. This is shown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0"/>
      </w:tblGrid>
      <w:tr w:rsidR="00A07F5F" w:rsidRPr="00A07F5F" w:rsidTr="00AA72A5">
        <w:tc>
          <w:tcPr>
            <w:tcW w:w="4786" w:type="dxa"/>
          </w:tcPr>
          <w:p w:rsidR="00AA72A5" w:rsidRPr="00A07F5F" w:rsidRDefault="00AA72A5" w:rsidP="00AA72A5">
            <w:pPr>
              <w:pStyle w:val="Equation0"/>
              <w:jc w:val="left"/>
            </w:pPr>
            <m:oMathPara>
              <m:oMathParaPr>
                <m:jc m:val="center"/>
              </m:oMathParaPr>
              <m:oMath>
                <m:r>
                  <w:rPr>
                    <w:rFonts w:ascii="Cambria Math" w:hAnsi="Cambria Math"/>
                  </w:rPr>
                  <m:t>x=s+z</m:t>
                </m:r>
              </m:oMath>
            </m:oMathPara>
          </w:p>
        </w:tc>
        <w:tc>
          <w:tcPr>
            <w:tcW w:w="470" w:type="dxa"/>
          </w:tcPr>
          <w:p w:rsidR="00AA72A5" w:rsidRPr="00A07F5F" w:rsidRDefault="00AA72A5" w:rsidP="00AA72A5">
            <w:pPr>
              <w:pStyle w:val="Text"/>
              <w:ind w:firstLine="0"/>
              <w:jc w:val="right"/>
            </w:pPr>
            <w:r w:rsidRPr="00A07F5F">
              <w:t>(1)</w:t>
            </w:r>
          </w:p>
        </w:tc>
      </w:tr>
    </w:tbl>
    <w:p w:rsidR="00AA72A5" w:rsidRPr="00A07F5F" w:rsidRDefault="00CC7D00" w:rsidP="00AA72A5">
      <w:pPr>
        <w:pStyle w:val="Text"/>
        <w:spacing w:before="120"/>
        <w:ind w:firstLine="0"/>
      </w:pPr>
      <w:r w:rsidRPr="00A07F5F">
        <w:t>Where</w:t>
      </w:r>
      <w:r w:rsidR="00AA72A5" w:rsidRPr="00A07F5F">
        <w:t xml:space="preserve"> </w:t>
      </w:r>
      <w:r w:rsidR="00AA72A5" w:rsidRPr="00A07F5F">
        <w:rPr>
          <w:i/>
          <w:iCs/>
        </w:rPr>
        <w:t>z</w:t>
      </w:r>
      <w:r w:rsidR="00AA72A5" w:rsidRPr="00A07F5F">
        <w:t xml:space="preserve"> is independent of </w:t>
      </w:r>
      <w:r w:rsidR="00AA72A5" w:rsidRPr="00A07F5F">
        <w:rPr>
          <w:i/>
          <w:iCs/>
        </w:rPr>
        <w:t>s</w:t>
      </w:r>
      <w:r w:rsidR="00AA72A5" w:rsidRPr="00A07F5F">
        <w:t>.</w:t>
      </w:r>
    </w:p>
    <w:p w:rsidR="00AA72A5" w:rsidRPr="00A07F5F" w:rsidRDefault="00AA72A5" w:rsidP="00B34724">
      <w:pPr>
        <w:pStyle w:val="a"/>
        <w:bidi w:val="0"/>
        <w:spacing w:after="120"/>
        <w:jc w:val="both"/>
        <w:rPr>
          <w:sz w:val="20"/>
          <w:szCs w:val="20"/>
        </w:rPr>
      </w:pPr>
      <w:r w:rsidRPr="00A07F5F">
        <w:rPr>
          <w:sz w:val="20"/>
          <w:szCs w:val="20"/>
        </w:rPr>
        <w:t>By applying the wavelet transform to both sides of (1), we get: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612"/>
      </w:tblGrid>
      <w:tr w:rsidR="00A07F5F" w:rsidRPr="00A07F5F" w:rsidTr="00AA72A5">
        <w:tc>
          <w:tcPr>
            <w:tcW w:w="4644" w:type="dxa"/>
          </w:tcPr>
          <w:p w:rsidR="00AA72A5" w:rsidRPr="00A07F5F" w:rsidRDefault="00AA72A5" w:rsidP="00AA72A5">
            <w:pPr>
              <w:pStyle w:val="Equation0"/>
            </w:pPr>
            <m:oMathPara>
              <m:oMath>
                <m:r>
                  <w:rPr>
                    <w:rFonts w:ascii="Cambria Math" w:hAnsi="Cambria Math"/>
                  </w:rPr>
                  <m:t>X=S+Z</m:t>
                </m:r>
              </m:oMath>
            </m:oMathPara>
          </w:p>
        </w:tc>
        <w:tc>
          <w:tcPr>
            <w:tcW w:w="612" w:type="dxa"/>
          </w:tcPr>
          <w:p w:rsidR="00AA72A5" w:rsidRPr="00A07F5F" w:rsidRDefault="00AA72A5" w:rsidP="00AA72A5">
            <w:pPr>
              <w:pStyle w:val="a"/>
              <w:bidi w:val="0"/>
              <w:jc w:val="right"/>
              <w:rPr>
                <w:sz w:val="20"/>
                <w:szCs w:val="20"/>
              </w:rPr>
            </w:pPr>
            <w:r w:rsidRPr="00A07F5F">
              <w:t>(2)</w:t>
            </w:r>
          </w:p>
        </w:tc>
      </w:tr>
    </w:tbl>
    <w:p w:rsidR="00AA72A5" w:rsidRPr="00A07F5F" w:rsidRDefault="00AA72A5" w:rsidP="00AA72A5">
      <w:pPr>
        <w:pStyle w:val="a"/>
        <w:bidi w:val="0"/>
        <w:spacing w:before="120" w:after="120"/>
        <w:jc w:val="both"/>
        <w:rPr>
          <w:sz w:val="20"/>
          <w:szCs w:val="20"/>
        </w:rPr>
      </w:pPr>
      <w:r w:rsidRPr="00A07F5F">
        <w:rPr>
          <w:sz w:val="20"/>
          <w:szCs w:val="20"/>
        </w:rPr>
        <w:t xml:space="preserve">where </w:t>
      </w:r>
      <w:r w:rsidRPr="00A07F5F">
        <w:rPr>
          <w:i/>
          <w:iCs/>
          <w:sz w:val="20"/>
          <w:szCs w:val="20"/>
        </w:rPr>
        <w:t>X, S, Z</w:t>
      </w:r>
      <w:r w:rsidRPr="00A07F5F">
        <w:rPr>
          <w:sz w:val="20"/>
          <w:szCs w:val="20"/>
        </w:rPr>
        <w:t xml:space="preserve"> are the matrices of the wavelet transform of </w:t>
      </w:r>
      <w:r w:rsidRPr="00A07F5F">
        <w:rPr>
          <w:i/>
          <w:iCs/>
          <w:sz w:val="20"/>
          <w:szCs w:val="20"/>
        </w:rPr>
        <w:t>x</w:t>
      </w:r>
      <w:r w:rsidRPr="00A07F5F">
        <w:rPr>
          <w:sz w:val="20"/>
          <w:szCs w:val="20"/>
        </w:rPr>
        <w:t xml:space="preserve">, </w:t>
      </w:r>
      <w:r w:rsidRPr="00A07F5F">
        <w:rPr>
          <w:i/>
          <w:iCs/>
          <w:sz w:val="20"/>
          <w:szCs w:val="20"/>
        </w:rPr>
        <w:t>s</w:t>
      </w:r>
      <w:r w:rsidRPr="00A07F5F">
        <w:rPr>
          <w:sz w:val="20"/>
          <w:szCs w:val="20"/>
        </w:rPr>
        <w:t xml:space="preserve"> and </w:t>
      </w:r>
      <w:r w:rsidRPr="00A07F5F">
        <w:rPr>
          <w:i/>
          <w:iCs/>
          <w:sz w:val="20"/>
          <w:szCs w:val="20"/>
        </w:rPr>
        <w:t>z</w:t>
      </w:r>
      <w:r w:rsidRPr="00A07F5F">
        <w:rPr>
          <w:sz w:val="20"/>
          <w:szCs w:val="20"/>
        </w:rPr>
        <w:t xml:space="preserve">, respectively. Assuming </w:t>
      </w:r>
      <w:r w:rsidRPr="00A07F5F">
        <w:rPr>
          <w:i/>
          <w:iCs/>
          <w:sz w:val="20"/>
          <w:szCs w:val="20"/>
        </w:rPr>
        <w:t xml:space="preserve">r </w:t>
      </w:r>
      <w:r w:rsidRPr="00A07F5F">
        <w:rPr>
          <w:sz w:val="20"/>
          <w:szCs w:val="20"/>
        </w:rPr>
        <w:t xml:space="preserve">to be the rank of matrix </w:t>
      </w:r>
      <w:r w:rsidRPr="00A07F5F">
        <w:rPr>
          <w:i/>
          <w:iCs/>
          <w:sz w:val="20"/>
          <w:szCs w:val="20"/>
        </w:rPr>
        <w:t>S</w:t>
      </w:r>
      <w:r w:rsidRPr="00A07F5F">
        <w:rPr>
          <w:sz w:val="20"/>
          <w:szCs w:val="20"/>
        </w:rPr>
        <w:t>, we have: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612"/>
      </w:tblGrid>
      <w:tr w:rsidR="00A07F5F" w:rsidRPr="00A07F5F" w:rsidTr="00AA72A5">
        <w:tc>
          <w:tcPr>
            <w:tcW w:w="4644" w:type="dxa"/>
          </w:tcPr>
          <w:p w:rsidR="00AA72A5" w:rsidRPr="00A07F5F" w:rsidRDefault="00535D6C" w:rsidP="00AA72A5">
            <w:pPr>
              <w:pStyle w:val="Equation0"/>
              <w:rPr>
                <w:lang w:bidi="fa-IR"/>
              </w:rPr>
            </w:pPr>
            <m:oMathPara>
              <m:oMath>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1</m:t>
                    </m:r>
                  </m:sub>
                </m:sSub>
                <m:r>
                  <m:rPr>
                    <m:sty m:val="p"/>
                  </m:rPr>
                  <w:rPr>
                    <w:rFonts w:ascii="Cambria Math" w:hAnsi="Cambria Math"/>
                    <w:lang w:bidi="fa-IR"/>
                  </w:rPr>
                  <m:t>≥</m:t>
                </m:r>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2</m:t>
                    </m:r>
                  </m:sub>
                </m:sSub>
                <m:r>
                  <m:rPr>
                    <m:sty m:val="p"/>
                  </m:rPr>
                  <w:rPr>
                    <w:rFonts w:ascii="Cambria Math" w:hAnsi="Cambria Math"/>
                    <w:lang w:bidi="fa-IR"/>
                  </w:rPr>
                  <m:t>≥…≥</m:t>
                </m:r>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w:rPr>
                        <w:rFonts w:ascii="Cambria Math" w:hAnsi="Cambria Math"/>
                        <w:lang w:bidi="fa-IR"/>
                      </w:rPr>
                      <m:t>r</m:t>
                    </m:r>
                  </m:sub>
                </m:sSub>
                <m:r>
                  <m:rPr>
                    <m:sty m:val="p"/>
                  </m:rPr>
                  <w:rPr>
                    <w:rFonts w:ascii="Cambria Math" w:hAnsi="Cambria Math"/>
                    <w:lang w:bidi="fa-IR"/>
                  </w:rPr>
                  <m:t>≥</m:t>
                </m:r>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r+1</m:t>
                    </m:r>
                  </m:sub>
                </m:sSub>
                <m:r>
                  <m:rPr>
                    <m:sty m:val="p"/>
                  </m:rPr>
                  <w:rPr>
                    <w:rFonts w:ascii="Cambria Math" w:hAnsi="Cambria Math"/>
                    <w:lang w:bidi="fa-IR"/>
                  </w:rPr>
                  <m:t>=</m:t>
                </m:r>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r+2</m:t>
                    </m:r>
                  </m:sub>
                </m:sSub>
                <m:r>
                  <m:rPr>
                    <m:sty m:val="p"/>
                  </m:rPr>
                  <w:rPr>
                    <w:rFonts w:ascii="Cambria Math" w:hAnsi="Cambria Math"/>
                    <w:lang w:bidi="fa-IR"/>
                  </w:rPr>
                  <m:t>=…=</m:t>
                </m:r>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n</m:t>
                    </m:r>
                  </m:sub>
                </m:sSub>
                <m:r>
                  <m:rPr>
                    <m:sty m:val="p"/>
                  </m:rPr>
                  <w:rPr>
                    <w:rFonts w:ascii="Cambria Math" w:hAnsi="Cambria Math"/>
                    <w:lang w:bidi="fa-IR"/>
                  </w:rPr>
                  <m:t>=0</m:t>
                </m:r>
              </m:oMath>
            </m:oMathPara>
          </w:p>
          <w:p w:rsidR="00AA72A5" w:rsidRPr="00A07F5F" w:rsidRDefault="00AA72A5" w:rsidP="00AA72A5">
            <w:pPr>
              <w:rPr>
                <w:lang w:bidi="fa-IR"/>
              </w:rPr>
            </w:pPr>
          </w:p>
        </w:tc>
        <w:tc>
          <w:tcPr>
            <w:tcW w:w="612" w:type="dxa"/>
          </w:tcPr>
          <w:p w:rsidR="00AA72A5" w:rsidRPr="00A07F5F" w:rsidRDefault="00AA72A5" w:rsidP="00AA72A5">
            <w:pPr>
              <w:pStyle w:val="Equation0"/>
              <w:jc w:val="right"/>
            </w:pPr>
            <w:r w:rsidRPr="00A07F5F">
              <w:t>(3)</w:t>
            </w:r>
          </w:p>
        </w:tc>
      </w:tr>
    </w:tbl>
    <w:p w:rsidR="00AA72A5" w:rsidRPr="00A07F5F" w:rsidRDefault="00CC7D00" w:rsidP="00AA72A5">
      <w:pPr>
        <w:pStyle w:val="Equation0"/>
      </w:pPr>
      <w:r w:rsidRPr="00A07F5F">
        <w:lastRenderedPageBreak/>
        <w:t>Where</w:t>
      </w:r>
      <w:r w:rsidR="00AA72A5" w:rsidRPr="00A07F5F">
        <w:t xml:space="preserve"> </w:t>
      </w:r>
      <m:oMath>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i</m:t>
            </m:r>
          </m:sub>
        </m:sSub>
      </m:oMath>
      <w:r w:rsidR="00AA72A5" w:rsidRPr="00A07F5F">
        <w:rPr>
          <w:lang w:bidi="fa-IR"/>
        </w:rPr>
        <w:t xml:space="preserve"> (</w:t>
      </w:r>
      <m:oMath>
        <m:r>
          <w:rPr>
            <w:rFonts w:ascii="Cambria Math" w:hAnsi="Cambria Math"/>
            <w:lang w:bidi="fa-IR"/>
          </w:rPr>
          <m:t>1≤i≤n</m:t>
        </m:r>
      </m:oMath>
      <w:r w:rsidR="00AA72A5" w:rsidRPr="00A07F5F">
        <w:rPr>
          <w:lang w:bidi="fa-IR"/>
        </w:rPr>
        <w:t>) are SVD values.</w:t>
      </w:r>
    </w:p>
    <w:p w:rsidR="00AA72A5" w:rsidRPr="00A07F5F" w:rsidRDefault="00AA72A5" w:rsidP="00AA72A5">
      <w:pPr>
        <w:pStyle w:val="a"/>
        <w:bidi w:val="0"/>
        <w:jc w:val="both"/>
        <w:rPr>
          <w:sz w:val="20"/>
          <w:szCs w:val="20"/>
        </w:rPr>
      </w:pPr>
      <w:r w:rsidRPr="00A07F5F">
        <w:rPr>
          <w:sz w:val="20"/>
          <w:szCs w:val="20"/>
        </w:rPr>
        <w:t>According to the</w:t>
      </w:r>
      <w:r w:rsidR="00A260DA" w:rsidRPr="00A07F5F">
        <w:rPr>
          <w:sz w:val="20"/>
          <w:szCs w:val="20"/>
        </w:rPr>
        <w:t xml:space="preserve"> </w:t>
      </w:r>
      <w:r w:rsidRPr="00A07F5F">
        <w:rPr>
          <w:sz w:val="20"/>
          <w:szCs w:val="20"/>
        </w:rPr>
        <w:t xml:space="preserve">iid property of matrix </w:t>
      </w:r>
      <w:r w:rsidRPr="00A07F5F">
        <w:rPr>
          <w:i/>
          <w:iCs/>
          <w:sz w:val="20"/>
          <w:szCs w:val="20"/>
        </w:rPr>
        <w:t xml:space="preserve">Z </w:t>
      </w:r>
      <w:r w:rsidRPr="00A07F5F">
        <w:rPr>
          <w:sz w:val="20"/>
          <w:szCs w:val="20"/>
        </w:rPr>
        <w:t xml:space="preserve">with </w:t>
      </w:r>
      <m:oMath>
        <m:sSup>
          <m:sSupPr>
            <m:ctrlPr>
              <w:rPr>
                <w:rFonts w:ascii="Cambria Math" w:hAnsi="Cambria Math"/>
                <w:i/>
              </w:rPr>
            </m:ctrlPr>
          </m:sSupPr>
          <m:e>
            <m:r>
              <w:rPr>
                <w:rFonts w:ascii="Cambria Math" w:hAnsi="Cambria Math"/>
              </w:rPr>
              <m:t>σ</m:t>
            </m:r>
          </m:e>
          <m:sup>
            <m:r>
              <w:rPr>
                <w:rFonts w:ascii="Cambria Math" w:hAnsi="Cambria Math"/>
              </w:rPr>
              <m:t>2</m:t>
            </m:r>
          </m:sup>
        </m:sSup>
      </m:oMath>
      <w:r w:rsidRPr="00A07F5F">
        <w:rPr>
          <w:sz w:val="20"/>
          <w:szCs w:val="20"/>
        </w:rPr>
        <w:t xml:space="preserve"> variance, we can write: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612"/>
      </w:tblGrid>
      <w:tr w:rsidR="00A07F5F" w:rsidRPr="00A07F5F" w:rsidTr="00AA72A5">
        <w:tc>
          <w:tcPr>
            <w:tcW w:w="4644" w:type="dxa"/>
            <w:vAlign w:val="center"/>
          </w:tcPr>
          <w:p w:rsidR="00AA72A5" w:rsidRPr="00A07F5F" w:rsidRDefault="00AA72A5" w:rsidP="00AA72A5">
            <w:pPr>
              <w:pStyle w:val="Equation0"/>
              <w:rPr>
                <w:lang w:bidi="fa-IR"/>
              </w:rPr>
            </w:pPr>
            <m:oMathPara>
              <m:oMath>
                <m:r>
                  <w:rPr>
                    <w:rFonts w:ascii="Cambria Math" w:hAnsi="Cambria Math"/>
                    <w:lang w:bidi="fa-IR"/>
                  </w:rPr>
                  <m:t>E</m:t>
                </m:r>
                <m:d>
                  <m:dPr>
                    <m:ctrlPr>
                      <w:rPr>
                        <w:rFonts w:ascii="Cambria Math" w:hAnsi="Cambria Math"/>
                        <w:i/>
                        <w:lang w:bidi="fa-IR"/>
                      </w:rPr>
                    </m:ctrlPr>
                  </m:dPr>
                  <m:e>
                    <m:f>
                      <m:fPr>
                        <m:ctrlPr>
                          <w:rPr>
                            <w:rFonts w:ascii="Cambria Math" w:hAnsi="Cambria Math"/>
                            <w:i/>
                            <w:lang w:bidi="fa-IR"/>
                          </w:rPr>
                        </m:ctrlPr>
                      </m:fPr>
                      <m:num>
                        <m:r>
                          <w:rPr>
                            <w:rFonts w:ascii="Cambria Math" w:hAnsi="Cambria Math"/>
                            <w:lang w:bidi="fa-IR"/>
                          </w:rPr>
                          <m:t>Z</m:t>
                        </m:r>
                        <m:sSup>
                          <m:sSupPr>
                            <m:ctrlPr>
                              <w:rPr>
                                <w:rFonts w:ascii="Cambria Math" w:hAnsi="Cambria Math"/>
                                <w:i/>
                                <w:lang w:bidi="fa-IR"/>
                              </w:rPr>
                            </m:ctrlPr>
                          </m:sSupPr>
                          <m:e>
                            <m:r>
                              <w:rPr>
                                <w:rFonts w:ascii="Cambria Math" w:hAnsi="Cambria Math"/>
                                <w:lang w:bidi="fa-IR"/>
                              </w:rPr>
                              <m:t>Z</m:t>
                            </m:r>
                          </m:e>
                          <m:sup>
                            <m:r>
                              <w:rPr>
                                <w:rFonts w:ascii="Cambria Math" w:hAnsi="Cambria Math"/>
                                <w:lang w:bidi="fa-IR"/>
                              </w:rPr>
                              <m:t>t</m:t>
                            </m:r>
                          </m:sup>
                        </m:sSup>
                      </m:num>
                      <m:den>
                        <m:r>
                          <w:rPr>
                            <w:rFonts w:ascii="Cambria Math" w:hAnsi="Cambria Math"/>
                            <w:lang w:bidi="fa-IR"/>
                          </w:rPr>
                          <m:t>n</m:t>
                        </m:r>
                      </m:den>
                    </m:f>
                  </m:e>
                </m:d>
                <m:r>
                  <w:rPr>
                    <w:rFonts w:ascii="Cambria Math" w:hAnsi="Cambria Math"/>
                    <w:lang w:bidi="fa-IR"/>
                  </w:rPr>
                  <m:t>=</m:t>
                </m:r>
                <m:sSup>
                  <m:sSupPr>
                    <m:ctrlPr>
                      <w:rPr>
                        <w:rFonts w:ascii="Cambria Math" w:hAnsi="Cambria Math"/>
                        <w:lang w:bidi="fa-IR"/>
                      </w:rPr>
                    </m:ctrlPr>
                  </m:sSupPr>
                  <m:e>
                    <m:r>
                      <m:rPr>
                        <m:sty m:val="p"/>
                      </m:rPr>
                      <w:rPr>
                        <w:rFonts w:ascii="Cambria Math" w:hAnsi="Cambria Math" w:hint="cs"/>
                        <w:rtl/>
                        <w:lang w:bidi="fa-IR"/>
                      </w:rPr>
                      <m:t>σ</m:t>
                    </m:r>
                    <m:ctrlPr>
                      <w:rPr>
                        <w:rFonts w:ascii="Cambria Math" w:hAnsi="Cambria Math" w:hint="cs"/>
                        <w:rtl/>
                        <w:lang w:bidi="fa-IR"/>
                      </w:rPr>
                    </m:ctrlPr>
                  </m:e>
                  <m:sup>
                    <m:r>
                      <m:rPr>
                        <m:sty m:val="p"/>
                      </m:rPr>
                      <w:rPr>
                        <w:rFonts w:ascii="Cambria Math" w:hAnsi="Cambria Math"/>
                        <w:lang w:bidi="fa-IR"/>
                      </w:rPr>
                      <m:t>2</m:t>
                    </m:r>
                  </m:sup>
                </m:sSup>
                <m:sSub>
                  <m:sSubPr>
                    <m:ctrlPr>
                      <w:rPr>
                        <w:rFonts w:ascii="Cambria Math" w:hAnsi="Cambria Math"/>
                        <w:lang w:bidi="fa-IR"/>
                      </w:rPr>
                    </m:ctrlPr>
                  </m:sSubPr>
                  <m:e>
                    <m:r>
                      <m:rPr>
                        <m:sty m:val="p"/>
                      </m:rPr>
                      <w:rPr>
                        <w:rFonts w:ascii="Cambria Math" w:hAnsi="Cambria Math"/>
                        <w:lang w:bidi="fa-IR"/>
                      </w:rPr>
                      <m:t>I</m:t>
                    </m:r>
                  </m:e>
                  <m:sub>
                    <m:r>
                      <m:rPr>
                        <m:sty m:val="p"/>
                      </m:rPr>
                      <w:rPr>
                        <w:rFonts w:ascii="Cambria Math" w:hAnsi="Cambria Math"/>
                        <w:lang w:bidi="fa-IR"/>
                      </w:rPr>
                      <m:t>m</m:t>
                    </m:r>
                  </m:sub>
                </m:sSub>
              </m:oMath>
            </m:oMathPara>
          </w:p>
        </w:tc>
        <w:tc>
          <w:tcPr>
            <w:tcW w:w="612" w:type="dxa"/>
            <w:vAlign w:val="center"/>
          </w:tcPr>
          <w:p w:rsidR="00AA72A5" w:rsidRPr="00A07F5F" w:rsidRDefault="00AA72A5" w:rsidP="00AA72A5">
            <w:pPr>
              <w:pStyle w:val="a"/>
              <w:bidi w:val="0"/>
              <w:jc w:val="right"/>
              <w:rPr>
                <w:sz w:val="20"/>
                <w:szCs w:val="20"/>
                <w:lang w:bidi="fa-IR"/>
              </w:rPr>
            </w:pPr>
            <w:r w:rsidRPr="00A07F5F">
              <w:rPr>
                <w:lang w:bidi="fa-IR"/>
              </w:rPr>
              <w:t>(4)</w:t>
            </w:r>
          </w:p>
        </w:tc>
      </w:tr>
    </w:tbl>
    <w:p w:rsidR="00AA72A5" w:rsidRPr="00A07F5F" w:rsidRDefault="00AA72A5" w:rsidP="00AA72A5">
      <w:pPr>
        <w:pStyle w:val="a"/>
        <w:bidi w:val="0"/>
        <w:spacing w:before="120"/>
        <w:jc w:val="both"/>
        <w:rPr>
          <w:sz w:val="20"/>
          <w:szCs w:val="20"/>
          <w:lang w:bidi="fa-IR"/>
        </w:rPr>
      </w:pPr>
      <w:r w:rsidRPr="00A07F5F">
        <w:rPr>
          <w:sz w:val="20"/>
          <w:szCs w:val="20"/>
          <w:lang w:bidi="fa-IR"/>
        </w:rPr>
        <w:t>where</w:t>
      </w:r>
      <m:oMath>
        <m:sSub>
          <m:sSubPr>
            <m:ctrlPr>
              <w:rPr>
                <w:rFonts w:ascii="Cambria Math" w:hAnsi="Cambria Math"/>
                <w:lang w:bidi="fa-IR"/>
              </w:rPr>
            </m:ctrlPr>
          </m:sSubPr>
          <m:e>
            <m:r>
              <m:rPr>
                <m:sty m:val="p"/>
              </m:rPr>
              <w:rPr>
                <w:rFonts w:ascii="Cambria Math" w:hAnsi="Cambria Math"/>
                <w:lang w:bidi="fa-IR"/>
              </w:rPr>
              <m:t>I</m:t>
            </m:r>
          </m:e>
          <m:sub>
            <m:r>
              <m:rPr>
                <m:sty m:val="p"/>
              </m:rPr>
              <w:rPr>
                <w:rFonts w:ascii="Cambria Math" w:hAnsi="Cambria Math"/>
                <w:lang w:bidi="fa-IR"/>
              </w:rPr>
              <m:t>m</m:t>
            </m:r>
          </m:sub>
        </m:sSub>
      </m:oMath>
      <w:r w:rsidRPr="00A07F5F">
        <w:rPr>
          <w:sz w:val="20"/>
          <w:szCs w:val="20"/>
          <w:lang w:bidi="fa-IR"/>
        </w:rPr>
        <w:t xml:space="preserve"> is anm-dimensional identity matrix.</w:t>
      </w:r>
    </w:p>
    <w:p w:rsidR="00AA72A5" w:rsidRPr="00A07F5F" w:rsidRDefault="00AA72A5" w:rsidP="00AA72A5">
      <w:pPr>
        <w:pStyle w:val="a"/>
        <w:bidi w:val="0"/>
        <w:spacing w:before="120"/>
        <w:jc w:val="both"/>
        <w:rPr>
          <w:sz w:val="20"/>
          <w:szCs w:val="20"/>
          <w:lang w:bidi="fa-IR"/>
        </w:rPr>
      </w:pPr>
      <w:r w:rsidRPr="00A07F5F">
        <w:rPr>
          <w:sz w:val="20"/>
          <w:szCs w:val="20"/>
          <w:lang w:bidi="fa-IR"/>
        </w:rPr>
        <w:t>Therefore, it is easy to show that: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612"/>
      </w:tblGrid>
      <w:tr w:rsidR="00A07F5F" w:rsidRPr="00A07F5F" w:rsidTr="00AA72A5">
        <w:tc>
          <w:tcPr>
            <w:tcW w:w="4644" w:type="dxa"/>
            <w:vAlign w:val="center"/>
          </w:tcPr>
          <w:p w:rsidR="00AA72A5" w:rsidRPr="00A07F5F" w:rsidRDefault="00AA72A5" w:rsidP="00AA72A5">
            <w:pPr>
              <w:pStyle w:val="Equation0"/>
              <w:rPr>
                <w:lang w:bidi="fa-IR"/>
              </w:rPr>
            </w:pPr>
            <m:oMathPara>
              <m:oMath>
                <m:r>
                  <w:rPr>
                    <w:rFonts w:ascii="Cambria Math" w:hAnsi="Cambria Math"/>
                    <w:lang w:bidi="fa-IR"/>
                  </w:rPr>
                  <m:t>E</m:t>
                </m:r>
                <m:d>
                  <m:dPr>
                    <m:ctrlPr>
                      <w:rPr>
                        <w:rFonts w:ascii="Cambria Math" w:hAnsi="Cambria Math"/>
                        <w:i/>
                        <w:lang w:bidi="fa-IR"/>
                      </w:rPr>
                    </m:ctrlPr>
                  </m:dPr>
                  <m:e>
                    <m:f>
                      <m:fPr>
                        <m:ctrlPr>
                          <w:rPr>
                            <w:rFonts w:ascii="Cambria Math" w:hAnsi="Cambria Math"/>
                            <w:i/>
                            <w:lang w:bidi="fa-IR"/>
                          </w:rPr>
                        </m:ctrlPr>
                      </m:fPr>
                      <m:num>
                        <m:r>
                          <w:rPr>
                            <w:rFonts w:ascii="Cambria Math" w:hAnsi="Cambria Math"/>
                            <w:lang w:bidi="fa-IR"/>
                          </w:rPr>
                          <m:t>X</m:t>
                        </m:r>
                        <m:sSup>
                          <m:sSupPr>
                            <m:ctrlPr>
                              <w:rPr>
                                <w:rFonts w:ascii="Cambria Math" w:hAnsi="Cambria Math"/>
                                <w:i/>
                                <w:lang w:bidi="fa-IR"/>
                              </w:rPr>
                            </m:ctrlPr>
                          </m:sSupPr>
                          <m:e>
                            <m:r>
                              <w:rPr>
                                <w:rFonts w:ascii="Cambria Math" w:hAnsi="Cambria Math"/>
                                <w:lang w:bidi="fa-IR"/>
                              </w:rPr>
                              <m:t>X</m:t>
                            </m:r>
                          </m:e>
                          <m:sup>
                            <m:r>
                              <w:rPr>
                                <w:rFonts w:ascii="Cambria Math" w:hAnsi="Cambria Math"/>
                                <w:lang w:bidi="fa-IR"/>
                              </w:rPr>
                              <m:t>t</m:t>
                            </m:r>
                          </m:sup>
                        </m:sSup>
                      </m:num>
                      <m:den>
                        <m:r>
                          <w:rPr>
                            <w:rFonts w:ascii="Cambria Math" w:hAnsi="Cambria Math"/>
                            <w:lang w:bidi="fa-IR"/>
                          </w:rPr>
                          <m:t>n</m:t>
                        </m:r>
                      </m:den>
                    </m:f>
                  </m:e>
                </m:d>
                <m:r>
                  <w:rPr>
                    <w:rFonts w:ascii="Cambria Math" w:hAnsi="Cambria Math"/>
                    <w:lang w:bidi="fa-IR"/>
                  </w:rPr>
                  <m:t>=E</m:t>
                </m:r>
                <m:d>
                  <m:dPr>
                    <m:ctrlPr>
                      <w:rPr>
                        <w:rFonts w:ascii="Cambria Math" w:hAnsi="Cambria Math"/>
                        <w:i/>
                        <w:lang w:bidi="fa-IR"/>
                      </w:rPr>
                    </m:ctrlPr>
                  </m:dPr>
                  <m:e>
                    <m:f>
                      <m:fPr>
                        <m:ctrlPr>
                          <w:rPr>
                            <w:rFonts w:ascii="Cambria Math" w:hAnsi="Cambria Math"/>
                            <w:i/>
                            <w:lang w:bidi="fa-IR"/>
                          </w:rPr>
                        </m:ctrlPr>
                      </m:fPr>
                      <m:num>
                        <m:r>
                          <w:rPr>
                            <w:rFonts w:ascii="Cambria Math" w:hAnsi="Cambria Math"/>
                            <w:lang w:bidi="fa-IR"/>
                          </w:rPr>
                          <m:t>S</m:t>
                        </m:r>
                        <m:sSup>
                          <m:sSupPr>
                            <m:ctrlPr>
                              <w:rPr>
                                <w:rFonts w:ascii="Cambria Math" w:hAnsi="Cambria Math"/>
                                <w:i/>
                                <w:lang w:bidi="fa-IR"/>
                              </w:rPr>
                            </m:ctrlPr>
                          </m:sSupPr>
                          <m:e>
                            <m:r>
                              <w:rPr>
                                <w:rFonts w:ascii="Cambria Math" w:hAnsi="Cambria Math"/>
                                <w:lang w:bidi="fa-IR"/>
                              </w:rPr>
                              <m:t>S</m:t>
                            </m:r>
                          </m:e>
                          <m:sup>
                            <m:r>
                              <w:rPr>
                                <w:rFonts w:ascii="Cambria Math" w:hAnsi="Cambria Math"/>
                                <w:lang w:bidi="fa-IR"/>
                              </w:rPr>
                              <m:t>t</m:t>
                            </m:r>
                          </m:sup>
                        </m:sSup>
                      </m:num>
                      <m:den>
                        <m:r>
                          <w:rPr>
                            <w:rFonts w:ascii="Cambria Math" w:hAnsi="Cambria Math"/>
                            <w:lang w:bidi="fa-IR"/>
                          </w:rPr>
                          <m:t>n</m:t>
                        </m:r>
                      </m:den>
                    </m:f>
                  </m:e>
                </m:d>
                <m:r>
                  <m:rPr>
                    <m:sty m:val="p"/>
                  </m:rPr>
                  <w:rPr>
                    <w:rFonts w:ascii="Cambria Math" w:hAnsi="Cambria Math"/>
                    <w:lang w:bidi="fa-IR"/>
                  </w:rPr>
                  <m:t>+</m:t>
                </m:r>
                <m:sSup>
                  <m:sSupPr>
                    <m:ctrlPr>
                      <w:rPr>
                        <w:rFonts w:ascii="Cambria Math" w:hAnsi="Cambria Math"/>
                        <w:lang w:bidi="fa-IR"/>
                      </w:rPr>
                    </m:ctrlPr>
                  </m:sSupPr>
                  <m:e>
                    <m:r>
                      <m:rPr>
                        <m:sty m:val="p"/>
                      </m:rPr>
                      <w:rPr>
                        <w:rFonts w:ascii="Cambria Math" w:hAnsi="Cambria Math" w:hint="cs"/>
                        <w:rtl/>
                        <w:lang w:bidi="fa-IR"/>
                      </w:rPr>
                      <m:t>σ</m:t>
                    </m:r>
                    <m:ctrlPr>
                      <w:rPr>
                        <w:rFonts w:ascii="Cambria Math" w:hAnsi="Cambria Math" w:hint="cs"/>
                        <w:rtl/>
                        <w:lang w:bidi="fa-IR"/>
                      </w:rPr>
                    </m:ctrlPr>
                  </m:e>
                  <m:sup>
                    <m:r>
                      <m:rPr>
                        <m:sty m:val="p"/>
                      </m:rPr>
                      <w:rPr>
                        <w:rFonts w:ascii="Cambria Math" w:hAnsi="Cambria Math"/>
                        <w:lang w:bidi="fa-IR"/>
                      </w:rPr>
                      <m:t>2</m:t>
                    </m:r>
                  </m:sup>
                </m:sSup>
                <m:sSub>
                  <m:sSubPr>
                    <m:ctrlPr>
                      <w:rPr>
                        <w:rFonts w:ascii="Cambria Math" w:hAnsi="Cambria Math"/>
                        <w:lang w:bidi="fa-IR"/>
                      </w:rPr>
                    </m:ctrlPr>
                  </m:sSubPr>
                  <m:e>
                    <m:r>
                      <m:rPr>
                        <m:sty m:val="p"/>
                      </m:rPr>
                      <w:rPr>
                        <w:rFonts w:ascii="Cambria Math" w:hAnsi="Cambria Math"/>
                        <w:lang w:bidi="fa-IR"/>
                      </w:rPr>
                      <m:t>I</m:t>
                    </m:r>
                  </m:e>
                  <m:sub>
                    <m:r>
                      <m:rPr>
                        <m:sty m:val="p"/>
                      </m:rPr>
                      <w:rPr>
                        <w:rFonts w:ascii="Cambria Math" w:hAnsi="Cambria Math"/>
                        <w:lang w:bidi="fa-IR"/>
                      </w:rPr>
                      <m:t>m</m:t>
                    </m:r>
                  </m:sub>
                </m:sSub>
              </m:oMath>
            </m:oMathPara>
          </w:p>
          <w:p w:rsidR="00AA72A5" w:rsidRPr="00A07F5F" w:rsidRDefault="00AA72A5" w:rsidP="00AA72A5">
            <w:pPr>
              <w:pStyle w:val="Equation0"/>
              <w:rPr>
                <w:lang w:bidi="fa-IR"/>
              </w:rPr>
            </w:pPr>
          </w:p>
        </w:tc>
        <w:tc>
          <w:tcPr>
            <w:tcW w:w="612" w:type="dxa"/>
            <w:vAlign w:val="center"/>
          </w:tcPr>
          <w:p w:rsidR="00AA72A5" w:rsidRPr="00A07F5F" w:rsidRDefault="00AA72A5" w:rsidP="00AA72A5">
            <w:pPr>
              <w:pStyle w:val="a"/>
              <w:bidi w:val="0"/>
              <w:jc w:val="right"/>
              <w:rPr>
                <w:sz w:val="20"/>
                <w:szCs w:val="20"/>
                <w:lang w:bidi="fa-IR"/>
              </w:rPr>
            </w:pPr>
            <w:r w:rsidRPr="00A07F5F">
              <w:rPr>
                <w:lang w:bidi="fa-IR"/>
              </w:rPr>
              <w:t>(5)</w:t>
            </w:r>
          </w:p>
        </w:tc>
      </w:tr>
    </w:tbl>
    <w:p w:rsidR="00AA72A5" w:rsidRPr="00A07F5F" w:rsidRDefault="00AA72A5" w:rsidP="00AA72A5">
      <w:pPr>
        <w:pStyle w:val="a"/>
        <w:bidi w:val="0"/>
        <w:spacing w:after="120"/>
        <w:jc w:val="both"/>
        <w:rPr>
          <w:sz w:val="20"/>
          <w:szCs w:val="20"/>
          <w:lang w:bidi="fa-IR"/>
        </w:rPr>
      </w:pPr>
      <w:r w:rsidRPr="00A07F5F">
        <w:rPr>
          <w:sz w:val="20"/>
          <w:szCs w:val="20"/>
          <w:lang w:bidi="fa-IR"/>
        </w:rPr>
        <w:t xml:space="preserve">The SVD decomposition of  </w:t>
      </w:r>
      <m:oMath>
        <m:r>
          <w:rPr>
            <w:rFonts w:ascii="Cambria Math" w:hAnsi="Cambria Math"/>
            <w:sz w:val="20"/>
            <w:szCs w:val="20"/>
            <w:lang w:bidi="fa-IR"/>
          </w:rPr>
          <m:t>m×n</m:t>
        </m:r>
      </m:oMath>
      <w:r w:rsidRPr="00A07F5F">
        <w:rPr>
          <w:sz w:val="20"/>
          <w:szCs w:val="20"/>
          <w:lang w:bidi="fa-IR"/>
        </w:rPr>
        <w:t xml:space="preserve"> matrix S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0"/>
      </w:tblGrid>
      <w:tr w:rsidR="00A07F5F" w:rsidRPr="00A07F5F" w:rsidTr="00AA72A5">
        <w:tc>
          <w:tcPr>
            <w:tcW w:w="4786" w:type="dxa"/>
            <w:vAlign w:val="center"/>
          </w:tcPr>
          <w:p w:rsidR="00AA72A5" w:rsidRPr="00A07F5F" w:rsidRDefault="00AA72A5" w:rsidP="00AA72A5">
            <w:pPr>
              <w:pStyle w:val="a"/>
              <w:bidi w:val="0"/>
              <w:jc w:val="center"/>
              <w:rPr>
                <w:lang w:bidi="fa-IR"/>
              </w:rPr>
            </w:pPr>
            <w:r w:rsidRPr="00A07F5F">
              <w:rPr>
                <w:sz w:val="20"/>
                <w:szCs w:val="20"/>
                <w:lang w:bidi="fa-IR"/>
              </w:rPr>
              <w:t xml:space="preserve">S= </w:t>
            </w:r>
            <m:oMath>
              <m:r>
                <w:rPr>
                  <w:rFonts w:ascii="Cambria Math" w:hAnsi="Cambria Math"/>
                  <w:sz w:val="20"/>
                  <w:szCs w:val="20"/>
                  <w:lang w:bidi="fa-IR"/>
                </w:rPr>
                <m:t>U</m:t>
              </m:r>
              <m:r>
                <m:rPr>
                  <m:sty m:val="p"/>
                </m:rPr>
                <w:rPr>
                  <w:rFonts w:ascii="Cambria Math" w:hAnsi="Cambria Math"/>
                  <w:lang w:bidi="fa-IR"/>
                </w:rPr>
                <m:t>Ξ</m:t>
              </m:r>
              <m:sSup>
                <m:sSupPr>
                  <m:ctrlPr>
                    <w:rPr>
                      <w:rFonts w:ascii="Cambria Math" w:hAnsi="Cambria Math"/>
                      <w:i/>
                      <w:lang w:bidi="fa-IR"/>
                    </w:rPr>
                  </m:ctrlPr>
                </m:sSupPr>
                <m:e>
                  <m:r>
                    <w:rPr>
                      <w:rFonts w:ascii="Cambria Math" w:hAnsi="Cambria Math"/>
                      <w:lang w:bidi="fa-IR"/>
                    </w:rPr>
                    <m:t>V</m:t>
                  </m:r>
                </m:e>
                <m:sup>
                  <m:r>
                    <w:rPr>
                      <w:rFonts w:ascii="Cambria Math" w:hAnsi="Cambria Math"/>
                      <w:lang w:bidi="fa-IR"/>
                    </w:rPr>
                    <m:t>T</m:t>
                  </m:r>
                </m:sup>
              </m:sSup>
            </m:oMath>
          </w:p>
          <w:p w:rsidR="00AA72A5" w:rsidRPr="00A07F5F" w:rsidRDefault="00AA72A5" w:rsidP="00AA72A5">
            <w:pPr>
              <w:pStyle w:val="a"/>
              <w:bidi w:val="0"/>
              <w:jc w:val="both"/>
              <w:rPr>
                <w:i/>
                <w:sz w:val="20"/>
                <w:szCs w:val="20"/>
                <w:lang w:bidi="fa-IR"/>
              </w:rPr>
            </w:pPr>
          </w:p>
        </w:tc>
        <w:tc>
          <w:tcPr>
            <w:tcW w:w="470" w:type="dxa"/>
            <w:vAlign w:val="center"/>
          </w:tcPr>
          <w:p w:rsidR="00AA72A5" w:rsidRPr="00A07F5F" w:rsidRDefault="00AA72A5" w:rsidP="00AA72A5">
            <w:pPr>
              <w:pStyle w:val="Equation0"/>
              <w:jc w:val="right"/>
              <w:rPr>
                <w:lang w:bidi="fa-IR"/>
              </w:rPr>
            </w:pPr>
            <w:r w:rsidRPr="00A07F5F">
              <w:rPr>
                <w:lang w:bidi="fa-IR"/>
              </w:rPr>
              <w:t>(6)</w:t>
            </w:r>
          </w:p>
        </w:tc>
      </w:tr>
    </w:tbl>
    <w:p w:rsidR="00AA72A5" w:rsidRPr="00A07F5F" w:rsidRDefault="00CC7D00" w:rsidP="00AA72A5">
      <w:pPr>
        <w:pStyle w:val="Equation0"/>
        <w:rPr>
          <w:lang w:bidi="fa-IR"/>
        </w:rPr>
      </w:pPr>
      <w:r w:rsidRPr="00A07F5F">
        <w:rPr>
          <w:lang w:bidi="fa-IR"/>
        </w:rPr>
        <w:t>Where</w:t>
      </w:r>
      <w:r w:rsidR="00AA72A5" w:rsidRPr="00A07F5F">
        <w:rPr>
          <w:lang w:bidi="fa-IR"/>
        </w:rPr>
        <w:t xml:space="preserve"> U and V are two column- orthogonal matrixes, and  </w:t>
      </w:r>
      <m:oMath>
        <m:r>
          <m:rPr>
            <m:sty m:val="p"/>
          </m:rPr>
          <w:rPr>
            <w:rFonts w:ascii="Cambria Math" w:hAnsi="Cambria Math"/>
            <w:lang w:bidi="fa-IR"/>
          </w:rPr>
          <m:t>Ξ</m:t>
        </m:r>
      </m:oMath>
      <w:r w:rsidR="00AA72A5" w:rsidRPr="00A07F5F">
        <w:rPr>
          <w:lang w:bidi="fa-IR"/>
        </w:rPr>
        <w:t xml:space="preserve"> is a diagonal matrix with elements </w:t>
      </w:r>
      <m:oMath>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i</m:t>
            </m:r>
          </m:sub>
        </m:sSub>
      </m:oMath>
      <w:r w:rsidR="00AA72A5" w:rsidRPr="00A07F5F">
        <w:rPr>
          <w:lang w:bidi="fa-IR"/>
        </w:rPr>
        <w:t xml:space="preserve"> (</w:t>
      </w:r>
      <m:oMath>
        <m:r>
          <w:rPr>
            <w:rFonts w:ascii="Cambria Math" w:hAnsi="Cambria Math"/>
            <w:lang w:bidi="fa-IR"/>
          </w:rPr>
          <m:t>1≤i≤n</m:t>
        </m:r>
      </m:oMath>
      <w:r w:rsidR="00AA72A5" w:rsidRPr="00A07F5F">
        <w:rPr>
          <w:lang w:bidi="fa-IR"/>
        </w:rPr>
        <w:t>) as mentioned in (3). Therefore, according to equation (5) we have: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612"/>
      </w:tblGrid>
      <w:tr w:rsidR="00A07F5F" w:rsidRPr="00A07F5F" w:rsidTr="00AA72A5">
        <w:tc>
          <w:tcPr>
            <w:tcW w:w="4644" w:type="dxa"/>
            <w:vAlign w:val="center"/>
          </w:tcPr>
          <w:p w:rsidR="00AA72A5" w:rsidRPr="00A07F5F" w:rsidRDefault="00AA72A5" w:rsidP="00AA72A5">
            <w:pPr>
              <w:pStyle w:val="Equation0"/>
              <w:rPr>
                <w:lang w:bidi="fa-IR"/>
              </w:rPr>
            </w:pPr>
            <m:oMathPara>
              <m:oMath>
                <m:r>
                  <w:rPr>
                    <w:rFonts w:ascii="Cambria Math" w:hAnsi="Cambria Math"/>
                    <w:lang w:bidi="fa-IR"/>
                  </w:rPr>
                  <m:t>S</m:t>
                </m:r>
                <m:sSup>
                  <m:sSupPr>
                    <m:ctrlPr>
                      <w:rPr>
                        <w:rFonts w:ascii="Cambria Math" w:hAnsi="Cambria Math"/>
                        <w:i/>
                        <w:lang w:bidi="fa-IR"/>
                      </w:rPr>
                    </m:ctrlPr>
                  </m:sSupPr>
                  <m:e>
                    <m:r>
                      <w:rPr>
                        <w:rFonts w:ascii="Cambria Math" w:hAnsi="Cambria Math"/>
                        <w:lang w:bidi="fa-IR"/>
                      </w:rPr>
                      <m:t>S</m:t>
                    </m:r>
                  </m:e>
                  <m:sup>
                    <m:r>
                      <w:rPr>
                        <w:rFonts w:ascii="Cambria Math" w:hAnsi="Cambria Math"/>
                        <w:lang w:bidi="fa-IR"/>
                      </w:rPr>
                      <m:t>t</m:t>
                    </m:r>
                  </m:sup>
                </m:sSup>
                <m:r>
                  <w:rPr>
                    <w:rFonts w:ascii="Cambria Math" w:hAnsi="Cambria Math"/>
                    <w:lang w:bidi="fa-IR"/>
                  </w:rPr>
                  <m:t>=U</m:t>
                </m:r>
                <m:sSup>
                  <m:sSupPr>
                    <m:ctrlPr>
                      <w:rPr>
                        <w:rFonts w:ascii="Cambria Math" w:hAnsi="Cambria Math"/>
                        <w:lang w:bidi="fa-IR"/>
                      </w:rPr>
                    </m:ctrlPr>
                  </m:sSupPr>
                  <m:e>
                    <m:r>
                      <m:rPr>
                        <m:sty m:val="p"/>
                      </m:rPr>
                      <w:rPr>
                        <w:rFonts w:ascii="Cambria Math" w:hAnsi="Cambria Math"/>
                        <w:lang w:bidi="fa-IR"/>
                      </w:rPr>
                      <m:t>Ξ</m:t>
                    </m:r>
                  </m:e>
                  <m:sup>
                    <m:r>
                      <m:rPr>
                        <m:sty m:val="p"/>
                      </m:rPr>
                      <w:rPr>
                        <w:rFonts w:ascii="Cambria Math" w:hAnsi="Cambria Math"/>
                        <w:lang w:bidi="fa-IR"/>
                      </w:rPr>
                      <m:t>2</m:t>
                    </m:r>
                  </m:sup>
                </m:sSup>
                <m:sSup>
                  <m:sSupPr>
                    <m:ctrlPr>
                      <w:rPr>
                        <w:rFonts w:ascii="Cambria Math" w:hAnsi="Cambria Math"/>
                        <w:i/>
                        <w:lang w:bidi="fa-IR"/>
                      </w:rPr>
                    </m:ctrlPr>
                  </m:sSupPr>
                  <m:e>
                    <m:r>
                      <w:rPr>
                        <w:rFonts w:ascii="Cambria Math" w:hAnsi="Cambria Math"/>
                        <w:lang w:bidi="fa-IR"/>
                      </w:rPr>
                      <m:t>V</m:t>
                    </m:r>
                  </m:e>
                  <m:sup>
                    <m:r>
                      <w:rPr>
                        <w:rFonts w:ascii="Cambria Math" w:hAnsi="Cambria Math"/>
                        <w:lang w:bidi="fa-IR"/>
                      </w:rPr>
                      <m:t>T</m:t>
                    </m:r>
                  </m:sup>
                </m:sSup>
              </m:oMath>
            </m:oMathPara>
          </w:p>
          <w:p w:rsidR="00AA72A5" w:rsidRPr="00A07F5F" w:rsidRDefault="00AA72A5" w:rsidP="00AA72A5">
            <w:pPr>
              <w:pStyle w:val="a"/>
              <w:bidi w:val="0"/>
              <w:jc w:val="both"/>
              <w:rPr>
                <w:sz w:val="20"/>
                <w:szCs w:val="20"/>
                <w:lang w:bidi="fa-IR"/>
              </w:rPr>
            </w:pPr>
          </w:p>
        </w:tc>
        <w:tc>
          <w:tcPr>
            <w:tcW w:w="612" w:type="dxa"/>
            <w:vAlign w:val="center"/>
          </w:tcPr>
          <w:p w:rsidR="00AA72A5" w:rsidRPr="00A07F5F" w:rsidRDefault="00AA72A5" w:rsidP="00AA72A5">
            <w:pPr>
              <w:pStyle w:val="a"/>
              <w:bidi w:val="0"/>
              <w:jc w:val="right"/>
              <w:rPr>
                <w:sz w:val="20"/>
                <w:szCs w:val="20"/>
                <w:lang w:bidi="fa-IR"/>
              </w:rPr>
            </w:pPr>
            <w:r w:rsidRPr="00A07F5F">
              <w:rPr>
                <w:lang w:bidi="fa-IR"/>
              </w:rPr>
              <w:t>(7)</w:t>
            </w:r>
          </w:p>
        </w:tc>
      </w:tr>
    </w:tbl>
    <w:p w:rsidR="00AA72A5" w:rsidRPr="00A07F5F" w:rsidRDefault="00AA72A5" w:rsidP="00AA72A5">
      <w:pPr>
        <w:pStyle w:val="a"/>
        <w:bidi w:val="0"/>
        <w:jc w:val="both"/>
        <w:rPr>
          <w:sz w:val="20"/>
          <w:szCs w:val="20"/>
          <w:lang w:bidi="fa-IR"/>
        </w:rPr>
      </w:pPr>
      <w:r w:rsidRPr="00A07F5F">
        <w:rPr>
          <w:sz w:val="20"/>
          <w:szCs w:val="20"/>
          <w:lang w:bidi="fa-IR"/>
        </w:rPr>
        <w:t xml:space="preserve">So, for stego signal </w:t>
      </w:r>
      <w:r w:rsidRPr="00A07F5F">
        <w:rPr>
          <w:i/>
          <w:iCs/>
          <w:sz w:val="20"/>
          <w:szCs w:val="20"/>
          <w:lang w:bidi="fa-IR"/>
        </w:rPr>
        <w:t>X,</w:t>
      </w:r>
      <w:r w:rsidRPr="00A07F5F">
        <w:rPr>
          <w:sz w:val="20"/>
          <w:szCs w:val="20"/>
          <w:lang w:bidi="fa-IR"/>
        </w:rPr>
        <w:t xml:space="preserve"> it can be shown that: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612"/>
      </w:tblGrid>
      <w:tr w:rsidR="00A07F5F" w:rsidRPr="00A07F5F" w:rsidTr="00AA72A5">
        <w:tc>
          <w:tcPr>
            <w:tcW w:w="4644" w:type="dxa"/>
            <w:vAlign w:val="center"/>
          </w:tcPr>
          <w:p w:rsidR="00AA72A5" w:rsidRPr="00A07F5F" w:rsidRDefault="00AA72A5" w:rsidP="00AA72A5">
            <w:pPr>
              <w:pStyle w:val="Equation0"/>
              <w:jc w:val="center"/>
              <w:rPr>
                <w:lang w:bidi="fa-IR"/>
              </w:rPr>
            </w:pPr>
            <m:oMathPara>
              <m:oMath>
                <m:r>
                  <w:rPr>
                    <w:rFonts w:ascii="Cambria Math" w:hAnsi="Cambria Math"/>
                    <w:lang w:bidi="fa-IR"/>
                  </w:rPr>
                  <m:t>X≈U</m:t>
                </m:r>
                <m:sSup>
                  <m:sSupPr>
                    <m:ctrlPr>
                      <w:rPr>
                        <w:rFonts w:ascii="Cambria Math" w:hAnsi="Cambria Math"/>
                        <w:lang w:bidi="fa-IR"/>
                      </w:rPr>
                    </m:ctrlPr>
                  </m:sSupPr>
                  <m:e>
                    <m:d>
                      <m:dPr>
                        <m:ctrlPr>
                          <w:rPr>
                            <w:rFonts w:ascii="Cambria Math" w:hAnsi="Cambria Math"/>
                            <w:i/>
                            <w:lang w:bidi="fa-IR"/>
                          </w:rPr>
                        </m:ctrlPr>
                      </m:dPr>
                      <m:e>
                        <m:sSup>
                          <m:sSupPr>
                            <m:ctrlPr>
                              <w:rPr>
                                <w:rFonts w:ascii="Cambria Math" w:hAnsi="Cambria Math"/>
                                <w:lang w:bidi="fa-IR"/>
                              </w:rPr>
                            </m:ctrlPr>
                          </m:sSupPr>
                          <m:e>
                            <m:r>
                              <m:rPr>
                                <m:sty m:val="p"/>
                              </m:rPr>
                              <w:rPr>
                                <w:rFonts w:ascii="Cambria Math" w:hAnsi="Cambria Math"/>
                                <w:lang w:bidi="fa-IR"/>
                              </w:rPr>
                              <m:t>Ξ</m:t>
                            </m:r>
                          </m:e>
                          <m:sup>
                            <m:r>
                              <m:rPr>
                                <m:sty m:val="p"/>
                              </m:rPr>
                              <w:rPr>
                                <w:rFonts w:ascii="Cambria Math" w:hAnsi="Cambria Math"/>
                                <w:lang w:bidi="fa-IR"/>
                              </w:rPr>
                              <m:t>2</m:t>
                            </m:r>
                          </m:sup>
                        </m:sSup>
                        <m:r>
                          <m:rPr>
                            <m:sty m:val="p"/>
                          </m:rPr>
                          <w:rPr>
                            <w:rFonts w:ascii="Cambria Math" w:hAnsi="Cambria Math"/>
                            <w:lang w:bidi="fa-IR"/>
                          </w:rPr>
                          <m:t>+n</m:t>
                        </m:r>
                        <m:sSup>
                          <m:sSupPr>
                            <m:ctrlPr>
                              <w:rPr>
                                <w:rFonts w:ascii="Cambria Math" w:hAnsi="Cambria Math"/>
                                <w:lang w:bidi="fa-IR"/>
                              </w:rPr>
                            </m:ctrlPr>
                          </m:sSupPr>
                          <m:e>
                            <m:r>
                              <m:rPr>
                                <m:sty m:val="p"/>
                              </m:rPr>
                              <w:rPr>
                                <w:rFonts w:ascii="Cambria Math" w:hAnsi="Cambria Math" w:hint="cs"/>
                                <w:rtl/>
                                <w:lang w:bidi="fa-IR"/>
                              </w:rPr>
                              <m:t>σ</m:t>
                            </m:r>
                            <m:ctrlPr>
                              <w:rPr>
                                <w:rFonts w:ascii="Cambria Math" w:hAnsi="Cambria Math" w:hint="cs"/>
                                <w:rtl/>
                                <w:lang w:bidi="fa-IR"/>
                              </w:rPr>
                            </m:ctrlPr>
                          </m:e>
                          <m:sup>
                            <m:r>
                              <m:rPr>
                                <m:sty m:val="p"/>
                              </m:rPr>
                              <w:rPr>
                                <w:rFonts w:ascii="Cambria Math" w:hAnsi="Cambria Math"/>
                                <w:lang w:bidi="fa-IR"/>
                              </w:rPr>
                              <m:t>2</m:t>
                            </m:r>
                          </m:sup>
                        </m:sSup>
                        <m:sSub>
                          <m:sSubPr>
                            <m:ctrlPr>
                              <w:rPr>
                                <w:rFonts w:ascii="Cambria Math" w:hAnsi="Cambria Math"/>
                                <w:lang w:bidi="fa-IR"/>
                              </w:rPr>
                            </m:ctrlPr>
                          </m:sSubPr>
                          <m:e>
                            <m:r>
                              <m:rPr>
                                <m:sty m:val="p"/>
                              </m:rPr>
                              <w:rPr>
                                <w:rFonts w:ascii="Cambria Math" w:hAnsi="Cambria Math"/>
                                <w:lang w:bidi="fa-IR"/>
                              </w:rPr>
                              <m:t>I</m:t>
                            </m:r>
                          </m:e>
                          <m:sub>
                            <m:r>
                              <m:rPr>
                                <m:sty m:val="p"/>
                              </m:rPr>
                              <w:rPr>
                                <w:rFonts w:ascii="Cambria Math" w:hAnsi="Cambria Math"/>
                                <w:lang w:bidi="fa-IR"/>
                              </w:rPr>
                              <m:t>m</m:t>
                            </m:r>
                          </m:sub>
                        </m:sSub>
                        <m:ctrlPr>
                          <w:rPr>
                            <w:rFonts w:ascii="Cambria Math" w:hAnsi="Cambria Math"/>
                            <w:lang w:bidi="fa-IR"/>
                          </w:rPr>
                        </m:ctrlPr>
                      </m:e>
                    </m:d>
                  </m:e>
                  <m:sup>
                    <m:f>
                      <m:fPr>
                        <m:ctrlPr>
                          <w:rPr>
                            <w:rFonts w:ascii="Cambria Math" w:hAnsi="Cambria Math"/>
                            <w:lang w:bidi="fa-IR"/>
                          </w:rPr>
                        </m:ctrlPr>
                      </m:fPr>
                      <m:num>
                        <m:r>
                          <m:rPr>
                            <m:sty m:val="p"/>
                          </m:rPr>
                          <w:rPr>
                            <w:rFonts w:ascii="Cambria Math" w:hAnsi="Cambria Math"/>
                            <w:lang w:bidi="fa-IR"/>
                          </w:rPr>
                          <m:t>1</m:t>
                        </m:r>
                      </m:num>
                      <m:den>
                        <m:r>
                          <m:rPr>
                            <m:sty m:val="p"/>
                          </m:rPr>
                          <w:rPr>
                            <w:rFonts w:ascii="Cambria Math" w:hAnsi="Cambria Math"/>
                            <w:lang w:bidi="fa-IR"/>
                          </w:rPr>
                          <m:t>2</m:t>
                        </m:r>
                      </m:den>
                    </m:f>
                  </m:sup>
                </m:sSup>
                <m:sSup>
                  <m:sSupPr>
                    <m:ctrlPr>
                      <w:rPr>
                        <w:rFonts w:ascii="Cambria Math" w:hAnsi="Cambria Math"/>
                        <w:i/>
                        <w:lang w:bidi="fa-IR"/>
                      </w:rPr>
                    </m:ctrlPr>
                  </m:sSupPr>
                  <m:e>
                    <m:r>
                      <w:rPr>
                        <w:rFonts w:ascii="Cambria Math" w:hAnsi="Cambria Math"/>
                        <w:lang w:bidi="fa-IR"/>
                      </w:rPr>
                      <m:t>V</m:t>
                    </m:r>
                  </m:e>
                  <m:sup>
                    <m:r>
                      <w:rPr>
                        <w:rFonts w:ascii="Cambria Math" w:hAnsi="Cambria Math"/>
                        <w:lang w:bidi="fa-IR"/>
                      </w:rPr>
                      <m:t>T</m:t>
                    </m:r>
                  </m:sup>
                </m:sSup>
              </m:oMath>
            </m:oMathPara>
          </w:p>
        </w:tc>
        <w:tc>
          <w:tcPr>
            <w:tcW w:w="612" w:type="dxa"/>
            <w:vAlign w:val="center"/>
          </w:tcPr>
          <w:p w:rsidR="00AA72A5" w:rsidRPr="00A07F5F" w:rsidRDefault="00AA72A5" w:rsidP="00AA72A5">
            <w:pPr>
              <w:pStyle w:val="Text"/>
              <w:keepNext/>
              <w:ind w:firstLine="0"/>
              <w:jc w:val="right"/>
              <w:rPr>
                <w:lang w:bidi="fa-IR"/>
              </w:rPr>
            </w:pPr>
            <w:r w:rsidRPr="00A07F5F">
              <w:rPr>
                <w:lang w:bidi="fa-IR"/>
              </w:rPr>
              <w:t>(8)</w:t>
            </w:r>
          </w:p>
        </w:tc>
      </w:tr>
    </w:tbl>
    <w:p w:rsidR="00AA72A5" w:rsidRPr="00A07F5F" w:rsidRDefault="00AA72A5" w:rsidP="00AA72A5">
      <w:pPr>
        <w:pStyle w:val="Text"/>
        <w:keepNext/>
        <w:spacing w:before="120" w:after="120"/>
        <w:ind w:firstLine="204"/>
        <w:rPr>
          <w:rFonts w:ascii="Times-Roman" w:hAnsi="Times-Roman" w:cs="Times-Roman"/>
        </w:rPr>
      </w:pPr>
      <w:r w:rsidRPr="00A07F5F">
        <w:rPr>
          <w:lang w:bidi="fa-IR"/>
        </w:rPr>
        <w:t xml:space="preserve">It is clear that the singular values </w:t>
      </w:r>
      <m:oMath>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r+1</m:t>
            </m:r>
          </m:sub>
        </m:sSub>
        <m:r>
          <m:rPr>
            <m:sty m:val="p"/>
          </m:rPr>
          <w:rPr>
            <w:rFonts w:ascii="Cambria Math" w:hAnsi="Cambria Math"/>
            <w:lang w:bidi="fa-IR"/>
          </w:rPr>
          <m:t>,</m:t>
        </m:r>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r+2</m:t>
            </m:r>
          </m:sub>
        </m:sSub>
        <m:r>
          <m:rPr>
            <m:sty m:val="p"/>
          </m:rPr>
          <w:rPr>
            <w:rFonts w:ascii="Cambria Math" w:hAnsi="Cambria Math"/>
            <w:lang w:bidi="fa-IR"/>
          </w:rPr>
          <m:t>, …,</m:t>
        </m:r>
        <m:sSub>
          <m:sSubPr>
            <m:ctrlPr>
              <w:rPr>
                <w:rFonts w:ascii="Cambria Math" w:hAnsi="Cambria Math"/>
                <w:lang w:bidi="fa-IR"/>
              </w:rPr>
            </m:ctrlPr>
          </m:sSubPr>
          <m:e>
            <m:r>
              <m:rPr>
                <m:sty m:val="p"/>
              </m:rPr>
              <w:rPr>
                <w:rFonts w:ascii="Cambria Math" w:hAnsi="Cambria Math" w:hint="cs"/>
                <w:rtl/>
                <w:lang w:bidi="fa-IR"/>
              </w:rPr>
              <m:t>α</m:t>
            </m:r>
            <m:ctrlPr>
              <w:rPr>
                <w:rFonts w:ascii="Cambria Math" w:hAnsi="Cambria Math" w:hint="cs"/>
                <w:rtl/>
                <w:lang w:bidi="fa-IR"/>
              </w:rPr>
            </m:ctrlPr>
          </m:e>
          <m:sub>
            <m:r>
              <m:rPr>
                <m:sty m:val="p"/>
              </m:rPr>
              <w:rPr>
                <w:rFonts w:ascii="Cambria Math" w:hAnsi="Cambria Math"/>
                <w:lang w:bidi="fa-IR"/>
              </w:rPr>
              <m:t>n</m:t>
            </m:r>
          </m:sub>
        </m:sSub>
      </m:oMath>
      <w:r w:rsidRPr="00A07F5F">
        <w:rPr>
          <w:lang w:bidi="fa-IR"/>
        </w:rPr>
        <w:t xml:space="preserve"> will become nonzero. Therefore, the rank of matrix will be increased. This shows that </w:t>
      </w:r>
      <w:r w:rsidR="00800E4D" w:rsidRPr="00A07F5F">
        <w:rPr>
          <w:lang w:bidi="fa-IR"/>
        </w:rPr>
        <w:t xml:space="preserve">the </w:t>
      </w:r>
      <w:r w:rsidRPr="00A07F5F">
        <w:rPr>
          <w:lang w:bidi="fa-IR"/>
        </w:rPr>
        <w:t xml:space="preserve">SVD components of a matrix (image) is quite sensitive to data embedding that can serve as a sign of the hidden contents in steganalysis. </w:t>
      </w:r>
      <w:r w:rsidRPr="00A07F5F">
        <w:t xml:space="preserve">In addition, by </w:t>
      </w:r>
      <w:r w:rsidRPr="00A07F5F">
        <w:rPr>
          <w:rFonts w:ascii="Times-Roman" w:hAnsi="Times-Roman" w:cs="Times-Roman"/>
        </w:rPr>
        <w:t>using t</w:t>
      </w:r>
      <w:r w:rsidRPr="00A07F5F">
        <w:rPr>
          <w:lang w:bidi="fa-IR"/>
        </w:rPr>
        <w:t xml:space="preserve">he </w:t>
      </w:r>
      <w:r w:rsidRPr="00A07F5F">
        <w:rPr>
          <w:rFonts w:ascii="Times-Roman" w:hAnsi="Times-Roman" w:cs="Times-Roman"/>
        </w:rPr>
        <w:t xml:space="preserve">SVD of </w:t>
      </w:r>
      <w:r w:rsidRPr="00A07F5F">
        <w:rPr>
          <w:lang w:bidi="fa-IR"/>
        </w:rPr>
        <w:t>the</w:t>
      </w:r>
      <w:r w:rsidRPr="00A07F5F">
        <w:rPr>
          <w:rFonts w:ascii="Times-Roman" w:hAnsi="Times-Roman" w:cs="Times-Roman"/>
        </w:rPr>
        <w:t xml:space="preserve"> wavelet coefficients, the number of resulting singular values is less than the number of wavelet coefficients, leading to reducing the number of calculations. </w:t>
      </w:r>
    </w:p>
    <w:p w:rsidR="00AA72A5" w:rsidRPr="00A07F5F" w:rsidRDefault="00AA72A5" w:rsidP="00AA72A5">
      <w:pPr>
        <w:pStyle w:val="Text"/>
      </w:pPr>
      <w:r w:rsidRPr="00A07F5F">
        <w:t xml:space="preserve">In this work, we first decompose image into three levels through Haar wavelet transform, and decompose the first- scale diagonal sub-band to enhance performance of the system. Next, singular values of each sub-band are calculated. Subsequently, we extract five typical features from the resulting 16 vectors. These features include </w:t>
      </w:r>
      <w:r w:rsidRPr="00A07F5F">
        <w:rPr>
          <w:lang w:bidi="fa-IR"/>
        </w:rPr>
        <w:t xml:space="preserve">the </w:t>
      </w:r>
      <w:r w:rsidRPr="00A07F5F">
        <w:t xml:space="preserve">first three statistical moments, logarithm of geometrical mean, and </w:t>
      </w:r>
      <w:r w:rsidRPr="00A07F5F">
        <w:rPr>
          <w:lang w:bidi="fa-IR"/>
        </w:rPr>
        <w:t xml:space="preserve">the </w:t>
      </w:r>
      <w:r w:rsidRPr="00A07F5F">
        <w:t xml:space="preserve">condition number that is the ratio of maximum singular value to the minimum one. Consequently, there are 80 features used for this part of </w:t>
      </w:r>
      <w:r w:rsidRPr="00A07F5F">
        <w:rPr>
          <w:lang w:bidi="fa-IR"/>
        </w:rPr>
        <w:t xml:space="preserve">the </w:t>
      </w:r>
      <w:r w:rsidRPr="00A07F5F">
        <w:t xml:space="preserve">steganalysis. As mentioned earlier, embedding data in an image increases rank of </w:t>
      </w:r>
      <w:r w:rsidRPr="00A07F5F">
        <w:rPr>
          <w:lang w:bidi="fa-IR"/>
        </w:rPr>
        <w:t xml:space="preserve">the </w:t>
      </w:r>
      <w:r w:rsidRPr="00A07F5F">
        <w:t>matrix of image. Therefore, distributions of the singular values before and after</w:t>
      </w:r>
      <w:r w:rsidRPr="00A07F5F">
        <w:rPr>
          <w:lang w:bidi="fa-IR"/>
        </w:rPr>
        <w:t xml:space="preserve"> </w:t>
      </w:r>
      <w:r w:rsidRPr="00A07F5F">
        <w:t xml:space="preserve">embedding are expected to be different. This was also verified by our experiments conducted over a large number of images. Fig.1 illustrates distributions of singular values of image Lena before and after </w:t>
      </w:r>
      <w:r w:rsidRPr="00A07F5F">
        <w:rPr>
          <w:lang w:bidi="fa-IR"/>
        </w:rPr>
        <w:t xml:space="preserve">the </w:t>
      </w:r>
      <w:r w:rsidRPr="00A07F5F">
        <w:t>data embedding.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tblGrid>
      <w:tr w:rsidR="00A07F5F" w:rsidRPr="00A07F5F" w:rsidTr="00121424">
        <w:tc>
          <w:tcPr>
            <w:tcW w:w="5040" w:type="dxa"/>
          </w:tcPr>
          <w:p w:rsidR="00AA72A5" w:rsidRPr="00A07F5F" w:rsidRDefault="00AA72A5" w:rsidP="00AA72A5">
            <w:pPr>
              <w:jc w:val="both"/>
            </w:pPr>
            <w:r w:rsidRPr="00A07F5F">
              <w:rPr>
                <w:noProof/>
              </w:rPr>
              <w:lastRenderedPageBreak/>
              <w:drawing>
                <wp:anchor distT="0" distB="0" distL="114300" distR="114300" simplePos="0" relativeHeight="251658240" behindDoc="0" locked="0" layoutInCell="1" allowOverlap="1">
                  <wp:simplePos x="0" y="0"/>
                  <wp:positionH relativeFrom="column">
                    <wp:posOffset>-16349</wp:posOffset>
                  </wp:positionH>
                  <wp:positionV relativeFrom="paragraph">
                    <wp:posOffset>37399</wp:posOffset>
                  </wp:positionV>
                  <wp:extent cx="3105150" cy="279082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pic:cNvPicPr>
                        </pic:nvPicPr>
                        <pic:blipFill rotWithShape="1">
                          <a:blip r:embed="rId11" cstate="print">
                            <a:extLst>
                              <a:ext uri="{28A0092B-C50C-407E-A947-70E740481C1C}">
                                <a14:useLocalDpi xmlns:a14="http://schemas.microsoft.com/office/drawing/2010/main" val="0"/>
                              </a:ext>
                            </a:extLst>
                          </a:blip>
                          <a:srcRect t="5323"/>
                          <a:stretch/>
                        </pic:blipFill>
                        <pic:spPr bwMode="auto">
                          <a:xfrm>
                            <a:off x="0" y="0"/>
                            <a:ext cx="3105150" cy="2790825"/>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A07F5F" w:rsidRPr="00A07F5F" w:rsidTr="00121424">
        <w:tc>
          <w:tcPr>
            <w:tcW w:w="5040" w:type="dxa"/>
          </w:tcPr>
          <w:p w:rsidR="00AA72A5" w:rsidRPr="00A07F5F" w:rsidRDefault="00AA72A5" w:rsidP="00121424">
            <w:pPr>
              <w:spacing w:after="120"/>
              <w:jc w:val="both"/>
              <w:rPr>
                <w:sz w:val="16"/>
                <w:szCs w:val="16"/>
              </w:rPr>
            </w:pPr>
            <w:r w:rsidRPr="00A07F5F">
              <w:rPr>
                <w:sz w:val="16"/>
                <w:szCs w:val="16"/>
              </w:rPr>
              <w:t>Fig.</w:t>
            </w:r>
            <w:r w:rsidR="00B75679" w:rsidRPr="00A07F5F">
              <w:rPr>
                <w:sz w:val="16"/>
                <w:szCs w:val="16"/>
              </w:rPr>
              <w:fldChar w:fldCharType="begin"/>
            </w:r>
            <w:r w:rsidRPr="00A07F5F">
              <w:rPr>
                <w:sz w:val="16"/>
                <w:szCs w:val="16"/>
              </w:rPr>
              <w:instrText xml:space="preserve"> SEQ Figure \* ARABIC </w:instrText>
            </w:r>
            <w:r w:rsidR="00B75679" w:rsidRPr="00A07F5F">
              <w:rPr>
                <w:sz w:val="16"/>
                <w:szCs w:val="16"/>
              </w:rPr>
              <w:fldChar w:fldCharType="separate"/>
            </w:r>
            <w:r w:rsidR="00EA22CD">
              <w:rPr>
                <w:noProof/>
                <w:sz w:val="16"/>
                <w:szCs w:val="16"/>
              </w:rPr>
              <w:t>1</w:t>
            </w:r>
            <w:r w:rsidR="00B75679" w:rsidRPr="00A07F5F">
              <w:rPr>
                <w:noProof/>
                <w:sz w:val="16"/>
                <w:szCs w:val="16"/>
              </w:rPr>
              <w:fldChar w:fldCharType="end"/>
            </w:r>
            <w:r w:rsidRPr="00A07F5F">
              <w:rPr>
                <w:sz w:val="16"/>
                <w:szCs w:val="16"/>
              </w:rPr>
              <w:t>. SVD distribution of sub</w:t>
            </w:r>
            <w:r w:rsidR="00A260DA" w:rsidRPr="00A07F5F">
              <w:rPr>
                <w:sz w:val="16"/>
                <w:szCs w:val="16"/>
              </w:rPr>
              <w:t>-</w:t>
            </w:r>
            <w:r w:rsidRPr="00A07F5F">
              <w:rPr>
                <w:sz w:val="16"/>
                <w:szCs w:val="16"/>
              </w:rPr>
              <w:t>band H of clean and stego images of Lena damaged by PQ method (the vertical axis is log scaled).</w:t>
            </w:r>
          </w:p>
        </w:tc>
      </w:tr>
    </w:tbl>
    <w:p w:rsidR="00AA72A5" w:rsidRPr="00A07F5F" w:rsidRDefault="00AA72A5" w:rsidP="00B34724">
      <w:pPr>
        <w:pStyle w:val="Text"/>
        <w:spacing w:before="120" w:after="120"/>
        <w:ind w:firstLine="204"/>
        <w:rPr>
          <w:noProof/>
        </w:rPr>
      </w:pPr>
      <w:r w:rsidRPr="00A07F5F">
        <w:t xml:space="preserve">As shown in Fig.1, singular values with higher indices are increased, while those with lower indices do not change much. These differences could be caught by some statistical analysis techniques using mean, variance, skewness, and/or the condition number. In order to intensify the effect of higher indices singular values compared to the lower indices ones, the logarithm of geometrical mean is used as another feature set for extracting the statistical differences of the SVD values </w:t>
      </w:r>
      <w:r w:rsidR="00B75679" w:rsidRPr="00A07F5F">
        <w:fldChar w:fldCharType="begin"/>
      </w:r>
      <w:r w:rsidR="00214FBC" w:rsidRPr="00A07F5F">
        <w:instrText xml:space="preserve"> REF _Ref436243381 \r \h </w:instrText>
      </w:r>
      <w:r w:rsidR="00A07F5F">
        <w:instrText xml:space="preserve"> \* MERGEFORMAT </w:instrText>
      </w:r>
      <w:r w:rsidR="00B75679" w:rsidRPr="00A07F5F">
        <w:fldChar w:fldCharType="separate"/>
      </w:r>
      <w:r w:rsidR="00EA22CD">
        <w:rPr>
          <w:cs/>
        </w:rPr>
        <w:t>‎</w:t>
      </w:r>
      <w:r w:rsidR="00EA22CD">
        <w:t>[5]</w:t>
      </w:r>
      <w:r w:rsidR="00B75679" w:rsidRPr="00A07F5F">
        <w:fldChar w:fldCharType="end"/>
      </w:r>
      <w:r w:rsidRPr="00A07F5F">
        <w:t xml:space="preserve">. </w:t>
      </w:r>
    </w:p>
    <w:p w:rsidR="006B319B" w:rsidRPr="00A07F5F" w:rsidRDefault="00AA72A5" w:rsidP="00801F69">
      <w:pPr>
        <w:pStyle w:val="Text"/>
      </w:pPr>
      <w:r w:rsidRPr="00A07F5F">
        <w:t xml:space="preserve">These 80 features, called WSVD features, are combined with 274 extended DCT and Markov features, as introduced in </w:t>
      </w:r>
      <w:r w:rsidR="00B75679" w:rsidRPr="00A07F5F">
        <w:fldChar w:fldCharType="begin"/>
      </w:r>
      <w:r w:rsidR="00214FBC"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Pr="00A07F5F">
        <w:t>. The resulting feature set is ranked by the SVM-RFE classifier. It is shown that 160 high-ranked features, among the total 354 features, can often yield a higher detection rate in steganalysis of JPEG images with a lower computational complexity, as compared to the baseline methods</w:t>
      </w:r>
      <w:r w:rsidR="000B7AD9" w:rsidRPr="00A07F5F">
        <w:t>.</w:t>
      </w:r>
    </w:p>
    <w:p w:rsidR="00AA72A5" w:rsidRPr="00A07F5F" w:rsidRDefault="00AA72A5" w:rsidP="00121424">
      <w:pPr>
        <w:pStyle w:val="Heading1"/>
        <w:keepLines w:val="0"/>
        <w:tabs>
          <w:tab w:val="clear" w:pos="216"/>
          <w:tab w:val="clear" w:pos="576"/>
        </w:tabs>
        <w:autoSpaceDE w:val="0"/>
        <w:autoSpaceDN w:val="0"/>
        <w:spacing w:before="240" w:after="120"/>
        <w:ind w:firstLine="0"/>
      </w:pPr>
      <w:r w:rsidRPr="00A07F5F">
        <w:t>Combine WSVD with Extended DCT and Markov features</w:t>
      </w:r>
    </w:p>
    <w:p w:rsidR="00F01BE6" w:rsidRPr="00A07F5F" w:rsidRDefault="00AA72A5" w:rsidP="00571EC6">
      <w:pPr>
        <w:pStyle w:val="BodyText"/>
        <w:rPr>
          <w:lang w:bidi="fa-IR"/>
        </w:rPr>
      </w:pPr>
      <w:r w:rsidRPr="00A07F5F">
        <w:t xml:space="preserve">Pevny and Fridrich </w:t>
      </w:r>
      <w:r w:rsidR="00B75679" w:rsidRPr="00A07F5F">
        <w:fldChar w:fldCharType="begin"/>
      </w:r>
      <w:r w:rsidR="00214FBC"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Pr="00A07F5F">
        <w:t xml:space="preserve"> introduced a steganalysis method for JPEG images based on merging two groups of features; the DCT features and the calibrated version of Markov features described in </w:t>
      </w:r>
      <w:r w:rsidR="00B75679" w:rsidRPr="00A07F5F">
        <w:fldChar w:fldCharType="begin"/>
      </w:r>
      <w:r w:rsidR="00214FBC" w:rsidRPr="00A07F5F">
        <w:instrText xml:space="preserve"> REF _Ref436243482 \r \h </w:instrText>
      </w:r>
      <w:r w:rsidR="00A07F5F">
        <w:instrText xml:space="preserve"> \* MERGEFORMAT </w:instrText>
      </w:r>
      <w:r w:rsidR="00B75679" w:rsidRPr="00A07F5F">
        <w:fldChar w:fldCharType="separate"/>
      </w:r>
      <w:r w:rsidR="00EA22CD">
        <w:rPr>
          <w:cs/>
        </w:rPr>
        <w:t>‎</w:t>
      </w:r>
      <w:r w:rsidR="00EA22CD">
        <w:t>[8]</w:t>
      </w:r>
      <w:r w:rsidR="00B75679" w:rsidRPr="00A07F5F">
        <w:fldChar w:fldCharType="end"/>
      </w:r>
      <w:r w:rsidRPr="00A07F5F">
        <w:t>. Both of them result in a 274-D feature set. This 274-D feature set is one of the most competent one used for steganalysis of JPEG images, so far, to attack some well-known steganographic algorithms such as F5, Model Base (MB), Outguess and Steghide. However, they have not been found efficient for detecting more robust steganography methods like the PQ</w:t>
      </w:r>
      <w:r w:rsidR="00980634" w:rsidRPr="00A07F5F">
        <w:rPr>
          <w:lang w:bidi="fa-IR"/>
        </w:rPr>
        <w:t>.</w:t>
      </w:r>
    </w:p>
    <w:p w:rsidR="00ED13D6" w:rsidRPr="00A07F5F" w:rsidRDefault="00801F69" w:rsidP="00B9592C">
      <w:pPr>
        <w:pStyle w:val="BodyText"/>
        <w:ind w:firstLine="289"/>
        <w:rPr>
          <w:lang w:bidi="fa-IR"/>
        </w:rPr>
      </w:pPr>
      <w:r w:rsidRPr="00A07F5F">
        <w:t>We combine the WSVD features with the abovementioned 274-D features to improve the detection accuracy of some well-known steganography methods that has not been detected precisely</w:t>
      </w:r>
      <w:r w:rsidR="00D560E0" w:rsidRPr="00A07F5F">
        <w:t xml:space="preserve"> so far</w:t>
      </w:r>
      <w:r w:rsidRPr="00A07F5F">
        <w:t xml:space="preserve">. In fact, there are especial properties in each </w:t>
      </w:r>
      <w:r w:rsidRPr="00A07F5F">
        <w:lastRenderedPageBreak/>
        <w:t>group of these features which provide a significant improvement to the detection accuracy of the steganalysis method, when they are combined together. In case of JPEG steganography, in which the DCT coefficients of the image are manipulated, still the statistical properties of the wavelet sub</w:t>
      </w:r>
      <w:r w:rsidR="003323C0" w:rsidRPr="00A07F5F">
        <w:t>-</w:t>
      </w:r>
      <w:r w:rsidRPr="00A07F5F">
        <w:t xml:space="preserve">bands could be altered as well. However, it has been shown that using the DCT features in the feature set, in addition to the wavelet features, makes the steganalysis system more sensitive to data embedding in the DCT domain </w:t>
      </w:r>
      <w:r w:rsidR="00B75679" w:rsidRPr="00A07F5F">
        <w:fldChar w:fldCharType="begin"/>
      </w:r>
      <w:r w:rsidR="00214FBC" w:rsidRPr="00A07F5F">
        <w:instrText xml:space="preserve"> REF _Ref436243666 \r \h </w:instrText>
      </w:r>
      <w:r w:rsidR="00A07F5F">
        <w:instrText xml:space="preserve"> \* MERGEFORMAT </w:instrText>
      </w:r>
      <w:r w:rsidR="00B75679" w:rsidRPr="00A07F5F">
        <w:fldChar w:fldCharType="separate"/>
      </w:r>
      <w:r w:rsidR="00EA22CD">
        <w:rPr>
          <w:cs/>
        </w:rPr>
        <w:t>‎</w:t>
      </w:r>
      <w:r w:rsidR="00EA22CD">
        <w:t>[10]</w:t>
      </w:r>
      <w:r w:rsidR="00B75679" w:rsidRPr="00A07F5F">
        <w:fldChar w:fldCharType="end"/>
      </w:r>
      <w:r w:rsidRPr="00A07F5F">
        <w:t>. Apparently, the question about this fusion of features is how these two feature sets should be combined</w:t>
      </w:r>
      <w:r w:rsidR="00B951D9" w:rsidRPr="00A07F5F">
        <w:rPr>
          <w:lang w:bidi="fa-IR"/>
        </w:rPr>
        <w:t>.</w:t>
      </w:r>
    </w:p>
    <w:p w:rsidR="00801F69" w:rsidRPr="00A07F5F" w:rsidRDefault="00801F69" w:rsidP="00C17197">
      <w:pPr>
        <w:pStyle w:val="Heading2"/>
        <w:keepLines w:val="0"/>
        <w:numPr>
          <w:ilvl w:val="1"/>
          <w:numId w:val="5"/>
        </w:numPr>
        <w:autoSpaceDE w:val="0"/>
        <w:autoSpaceDN w:val="0"/>
      </w:pPr>
      <w:r w:rsidRPr="00A07F5F">
        <w:t>Feature selection</w:t>
      </w:r>
    </w:p>
    <w:p w:rsidR="00D560E0" w:rsidRPr="00A07F5F" w:rsidRDefault="00121424" w:rsidP="00B34724">
      <w:pPr>
        <w:pStyle w:val="Text"/>
        <w:spacing w:before="120" w:after="120"/>
        <w:ind w:firstLine="204"/>
      </w:pPr>
      <w:r w:rsidRPr="00A07F5F">
        <w:t xml:space="preserve">One of the most important issues in steganalysis is feature selection. There are some methods used for this purpose such as analysis of variance (ANOVA) used in </w:t>
      </w:r>
      <w:r w:rsidR="00B75679" w:rsidRPr="00A07F5F">
        <w:fldChar w:fldCharType="begin"/>
      </w:r>
      <w:r w:rsidR="00214FBC" w:rsidRPr="00A07F5F">
        <w:instrText xml:space="preserve"> REF _Ref436243679 \r \h </w:instrText>
      </w:r>
      <w:r w:rsidR="00A07F5F">
        <w:instrText xml:space="preserve"> \* MERGEFORMAT </w:instrText>
      </w:r>
      <w:r w:rsidR="00B75679" w:rsidRPr="00A07F5F">
        <w:fldChar w:fldCharType="separate"/>
      </w:r>
      <w:r w:rsidR="00EA22CD">
        <w:rPr>
          <w:cs/>
        </w:rPr>
        <w:t>‎</w:t>
      </w:r>
      <w:r w:rsidR="00EA22CD">
        <w:t>[11]</w:t>
      </w:r>
      <w:r w:rsidR="00B75679" w:rsidRPr="00A07F5F">
        <w:fldChar w:fldCharType="end"/>
      </w:r>
      <w:r w:rsidRPr="00A07F5F">
        <w:t xml:space="preserve"> to select statistically significant features. However, this method neglects the interaction between features and considers the statistical significance of individual features </w:t>
      </w:r>
      <w:r w:rsidR="00B75679" w:rsidRPr="00A07F5F">
        <w:fldChar w:fldCharType="begin"/>
      </w:r>
      <w:r w:rsidR="00214FBC" w:rsidRPr="00A07F5F">
        <w:instrText xml:space="preserve"> REF _Ref436243666 \r \h </w:instrText>
      </w:r>
      <w:r w:rsidR="00A07F5F">
        <w:instrText xml:space="preserve"> \* MERGEFORMAT </w:instrText>
      </w:r>
      <w:r w:rsidR="00B75679" w:rsidRPr="00A07F5F">
        <w:fldChar w:fldCharType="separate"/>
      </w:r>
      <w:r w:rsidR="00EA22CD">
        <w:rPr>
          <w:cs/>
        </w:rPr>
        <w:t>‎</w:t>
      </w:r>
      <w:r w:rsidR="00EA22CD">
        <w:t>[10]</w:t>
      </w:r>
      <w:r w:rsidR="00B75679" w:rsidRPr="00A07F5F">
        <w:fldChar w:fldCharType="end"/>
      </w:r>
      <w:r w:rsidRPr="00A07F5F">
        <w:t xml:space="preserve">. Recently, an efficient method for feature selection based on support vector weights has been proposed in </w:t>
      </w:r>
      <w:r w:rsidR="00B75679" w:rsidRPr="00A07F5F">
        <w:fldChar w:fldCharType="begin"/>
      </w:r>
      <w:r w:rsidR="00214FBC" w:rsidRPr="00A07F5F">
        <w:instrText xml:space="preserve"> REF _Ref436243666 \r \h </w:instrText>
      </w:r>
      <w:r w:rsidR="00A07F5F">
        <w:instrText xml:space="preserve"> \* MERGEFORMAT </w:instrText>
      </w:r>
      <w:r w:rsidR="00B75679" w:rsidRPr="00A07F5F">
        <w:fldChar w:fldCharType="separate"/>
      </w:r>
      <w:r w:rsidR="00EA22CD">
        <w:rPr>
          <w:cs/>
        </w:rPr>
        <w:t>‎</w:t>
      </w:r>
      <w:r w:rsidR="00EA22CD">
        <w:t>[10]</w:t>
      </w:r>
      <w:r w:rsidR="00B75679" w:rsidRPr="00A07F5F">
        <w:fldChar w:fldCharType="end"/>
      </w:r>
      <w:r w:rsidRPr="00A07F5F">
        <w:t>, which is called SVM Recursive Feature Elimination (SVM-RFE). This method is utilized in this paper in order to rank the 354 features of combined WSVD and extended DCT-Markov features. The high-ranked features are then fed into the SVM classifier to classify clean and stego images of several steganography methods like LSB and LSB</w:t>
      </w:r>
      <m:oMath>
        <m:r>
          <w:rPr>
            <w:rFonts w:ascii="Cambria Math" w:hAnsi="Cambria Math"/>
          </w:rPr>
          <m:t>±1</m:t>
        </m:r>
      </m:oMath>
      <w:r w:rsidRPr="00A07F5F">
        <w:t xml:space="preserve"> embedding, Steghide </w:t>
      </w:r>
      <w:r w:rsidR="00B75679" w:rsidRPr="00A07F5F">
        <w:fldChar w:fldCharType="begin"/>
      </w:r>
      <w:r w:rsidR="00856971" w:rsidRPr="00A07F5F">
        <w:instrText xml:space="preserve"> REF _Ref436243765 \r \h </w:instrText>
      </w:r>
      <w:r w:rsidR="00A07F5F">
        <w:instrText xml:space="preserve"> \* MERGEFORMAT </w:instrText>
      </w:r>
      <w:r w:rsidR="00B75679" w:rsidRPr="00A07F5F">
        <w:fldChar w:fldCharType="separate"/>
      </w:r>
      <w:r w:rsidR="00EA22CD">
        <w:rPr>
          <w:cs/>
        </w:rPr>
        <w:t>‎</w:t>
      </w:r>
      <w:r w:rsidR="00EA22CD">
        <w:t>[13]</w:t>
      </w:r>
      <w:r w:rsidR="00B75679" w:rsidRPr="00A07F5F">
        <w:fldChar w:fldCharType="end"/>
      </w:r>
      <w:r w:rsidRPr="00A07F5F">
        <w:t xml:space="preserve">, F5 </w:t>
      </w:r>
      <w:r w:rsidR="00B75679" w:rsidRPr="00A07F5F">
        <w:fldChar w:fldCharType="begin"/>
      </w:r>
      <w:r w:rsidR="00856971" w:rsidRPr="00A07F5F">
        <w:instrText xml:space="preserve"> REF _Ref436243777 \r \h </w:instrText>
      </w:r>
      <w:r w:rsidR="00A07F5F">
        <w:instrText xml:space="preserve"> \* MERGEFORMAT </w:instrText>
      </w:r>
      <w:r w:rsidR="00B75679" w:rsidRPr="00A07F5F">
        <w:fldChar w:fldCharType="separate"/>
      </w:r>
      <w:r w:rsidR="00EA22CD">
        <w:rPr>
          <w:cs/>
        </w:rPr>
        <w:t>‎</w:t>
      </w:r>
      <w:r w:rsidR="00EA22CD">
        <w:t>[14]</w:t>
      </w:r>
      <w:r w:rsidR="00B75679" w:rsidRPr="00A07F5F">
        <w:fldChar w:fldCharType="end"/>
      </w:r>
      <w:r w:rsidRPr="00A07F5F">
        <w:t xml:space="preserve">, PQ (Perturbed Quantization) </w:t>
      </w:r>
      <w:r w:rsidR="00B75679" w:rsidRPr="00A07F5F">
        <w:fldChar w:fldCharType="begin"/>
      </w:r>
      <w:r w:rsidR="00856971" w:rsidRPr="00A07F5F">
        <w:instrText xml:space="preserve"> REF _Ref436243788 \r \h </w:instrText>
      </w:r>
      <w:r w:rsidR="00A07F5F">
        <w:instrText xml:space="preserve"> \* MERGEFORMAT </w:instrText>
      </w:r>
      <w:r w:rsidR="00B75679" w:rsidRPr="00A07F5F">
        <w:fldChar w:fldCharType="separate"/>
      </w:r>
      <w:r w:rsidR="00EA22CD">
        <w:rPr>
          <w:cs/>
        </w:rPr>
        <w:t>‎</w:t>
      </w:r>
      <w:r w:rsidR="00EA22CD">
        <w:t>[15]</w:t>
      </w:r>
      <w:r w:rsidR="00B75679" w:rsidRPr="00A07F5F">
        <w:fldChar w:fldCharType="end"/>
      </w:r>
      <w:r w:rsidRPr="00A07F5F">
        <w:t xml:space="preserve">, and MB1 (Model Based) </w:t>
      </w:r>
      <w:r w:rsidR="00B75679" w:rsidRPr="00A07F5F">
        <w:fldChar w:fldCharType="begin"/>
      </w:r>
      <w:r w:rsidR="00856971" w:rsidRPr="00A07F5F">
        <w:instrText xml:space="preserve"> REF _Ref436243799 \r \h </w:instrText>
      </w:r>
      <w:r w:rsidR="00A07F5F">
        <w:instrText xml:space="preserve"> \* MERGEFORMAT </w:instrText>
      </w:r>
      <w:r w:rsidR="00B75679" w:rsidRPr="00A07F5F">
        <w:fldChar w:fldCharType="separate"/>
      </w:r>
      <w:r w:rsidR="00EA22CD">
        <w:rPr>
          <w:cs/>
        </w:rPr>
        <w:t>‎</w:t>
      </w:r>
      <w:r w:rsidR="00EA22CD">
        <w:t>[16]</w:t>
      </w:r>
      <w:r w:rsidR="00B75679" w:rsidRPr="00A07F5F">
        <w:fldChar w:fldCharType="end"/>
      </w:r>
      <w:r w:rsidRPr="00A07F5F">
        <w:t xml:space="preserve">. </w:t>
      </w:r>
    </w:p>
    <w:p w:rsidR="00121424" w:rsidRPr="00A07F5F" w:rsidRDefault="00C17197" w:rsidP="00A07F5F">
      <w:pPr>
        <w:pStyle w:val="Text"/>
        <w:spacing w:before="120" w:after="120"/>
        <w:ind w:firstLine="204"/>
        <w:rPr>
          <w:strike/>
        </w:rPr>
      </w:pPr>
      <w:r w:rsidRPr="00A07F5F">
        <w:t xml:space="preserve">For SVM-RFE step, </w:t>
      </w:r>
      <w:r w:rsidR="00D560E0" w:rsidRPr="00A07F5F">
        <w:t xml:space="preserve">the goal is to maximize the sensitivity of the </w:t>
      </w:r>
      <w:r w:rsidRPr="00A07F5F">
        <w:t xml:space="preserve">steganalysis method to all mentioned steganography </w:t>
      </w:r>
      <w:r w:rsidR="00D560E0" w:rsidRPr="00A07F5F">
        <w:t>schemes</w:t>
      </w:r>
      <w:r w:rsidRPr="00A07F5F">
        <w:t xml:space="preserve">, so we use </w:t>
      </w:r>
      <w:r w:rsidR="006216C3" w:rsidRPr="00A07F5F">
        <w:t xml:space="preserve">those </w:t>
      </w:r>
      <w:r w:rsidRPr="00A07F5F">
        <w:t xml:space="preserve">different </w:t>
      </w:r>
      <w:r w:rsidR="006216C3" w:rsidRPr="00A07F5F">
        <w:t xml:space="preserve">steganographic </w:t>
      </w:r>
      <w:r w:rsidRPr="00A07F5F">
        <w:t>methods to create stego images</w:t>
      </w:r>
      <w:r w:rsidR="000249A9" w:rsidRPr="00A07F5F">
        <w:t xml:space="preserve"> class. Additionally, </w:t>
      </w:r>
      <w:r w:rsidR="00D560E0" w:rsidRPr="00A07F5F">
        <w:t xml:space="preserve">we keep the embedding rate </w:t>
      </w:r>
      <w:r w:rsidR="006216C3" w:rsidRPr="00A07F5F">
        <w:t xml:space="preserve">within the target range of low rates to let the SVM-RFE algorithm prioritize the most sensitive features at </w:t>
      </w:r>
      <w:r w:rsidR="00EB01CF" w:rsidRPr="00A07F5F">
        <w:t xml:space="preserve">the selected </w:t>
      </w:r>
      <w:r w:rsidR="00D37900" w:rsidRPr="00A07F5F">
        <w:t>low rates.</w:t>
      </w:r>
    </w:p>
    <w:p w:rsidR="00121424" w:rsidRPr="00A07F5F" w:rsidRDefault="00121424" w:rsidP="00B34724">
      <w:pPr>
        <w:pStyle w:val="Text"/>
        <w:spacing w:before="120" w:after="120"/>
        <w:ind w:firstLine="289"/>
        <w:rPr>
          <w:rStyle w:val="apple-style-span"/>
        </w:rPr>
      </w:pPr>
      <w:r w:rsidRPr="00A07F5F">
        <w:t>To improve the time needed to classify cover and stego images, we disregard features with higher indices, which may not give especial results in the detection accuracy rates. Doing so experimentally on different algorithms, we found features</w:t>
      </w:r>
      <w:r w:rsidR="00C17197" w:rsidRPr="00A07F5F">
        <w:t xml:space="preserve"> with indices more than 160 do</w:t>
      </w:r>
      <w:r w:rsidRPr="00A07F5F">
        <w:t xml:space="preserve"> not impact the detection accuracy specifically. These 160 features comprised 27% of WSVD features in addition to 73% of extended DCT-Markov features which most of them are calibrated Markov features. These features are selected in order to feed to the SVM classifier with the RBF kernel. The RBF kernel is selected </w:t>
      </w:r>
      <w:r w:rsidRPr="00A07F5F">
        <w:rPr>
          <w:rStyle w:val="apple-style-span"/>
        </w:rPr>
        <w:t>because of its localized and finite responses over the entire range of the real x-axis.</w:t>
      </w:r>
    </w:p>
    <w:p w:rsidR="00121424" w:rsidRPr="00A07F5F" w:rsidRDefault="00121424" w:rsidP="00121424">
      <w:pPr>
        <w:pStyle w:val="Heading1"/>
        <w:keepLines w:val="0"/>
        <w:tabs>
          <w:tab w:val="clear" w:pos="216"/>
          <w:tab w:val="clear" w:pos="576"/>
        </w:tabs>
        <w:autoSpaceDE w:val="0"/>
        <w:autoSpaceDN w:val="0"/>
        <w:spacing w:before="240" w:after="120"/>
        <w:ind w:firstLine="0"/>
      </w:pPr>
      <w:r w:rsidRPr="00A07F5F">
        <w:t>Experiments and Discussions</w:t>
      </w:r>
    </w:p>
    <w:p w:rsidR="00BF38D6" w:rsidRPr="00A07F5F" w:rsidRDefault="00121424" w:rsidP="00A07F5F">
      <w:pPr>
        <w:pStyle w:val="Text"/>
        <w:spacing w:before="120" w:after="120"/>
        <w:ind w:firstLine="289"/>
      </w:pPr>
      <w:r w:rsidRPr="00A07F5F">
        <w:t xml:space="preserve">We use </w:t>
      </w:r>
      <w:r w:rsidR="001216A9" w:rsidRPr="00A07F5F">
        <w:t>2</w:t>
      </w:r>
      <w:r w:rsidRPr="00A07F5F">
        <w:t xml:space="preserve">000 images of different kinds taken from CorelDraw image database </w:t>
      </w:r>
      <w:r w:rsidR="00B75679" w:rsidRPr="00A07F5F">
        <w:fldChar w:fldCharType="begin"/>
      </w:r>
      <w:r w:rsidR="00856971" w:rsidRPr="00A07F5F">
        <w:instrText xml:space="preserve"> REF _Ref436243815 \r \h </w:instrText>
      </w:r>
      <w:r w:rsidR="00A07F5F">
        <w:instrText xml:space="preserve"> \* MERGEFORMAT </w:instrText>
      </w:r>
      <w:r w:rsidR="00B75679" w:rsidRPr="00A07F5F">
        <w:fldChar w:fldCharType="separate"/>
      </w:r>
      <w:r w:rsidR="00EA22CD">
        <w:rPr>
          <w:cs/>
        </w:rPr>
        <w:t>‎</w:t>
      </w:r>
      <w:r w:rsidR="00EA22CD">
        <w:t>[12]</w:t>
      </w:r>
      <w:r w:rsidR="00B75679" w:rsidRPr="00A07F5F">
        <w:fldChar w:fldCharType="end"/>
      </w:r>
      <w:r w:rsidRPr="00A07F5F">
        <w:t xml:space="preserve">. All images are converted to gray level images of the size </w:t>
      </w:r>
      <m:oMath>
        <m:r>
          <w:rPr>
            <w:rFonts w:ascii="Cambria Math" w:hAnsi="Cambria Math"/>
          </w:rPr>
          <m:t>512×512</m:t>
        </m:r>
      </m:oMath>
      <w:r w:rsidRPr="00A07F5F">
        <w:t xml:space="preserve"> and JPEG compressed by quality factor 80. </w:t>
      </w:r>
      <w:r w:rsidR="001216A9" w:rsidRPr="00A07F5F">
        <w:t xml:space="preserve">1000 images of this dataset </w:t>
      </w:r>
      <w:r w:rsidR="001216A9" w:rsidRPr="00A07F5F">
        <w:lastRenderedPageBreak/>
        <w:t xml:space="preserve">are used as clean images and the other 1000 images are used to </w:t>
      </w:r>
      <w:r w:rsidR="00514122" w:rsidRPr="00A07F5F">
        <w:t xml:space="preserve">generate stego images employing </w:t>
      </w:r>
      <w:r w:rsidR="00BF38D6" w:rsidRPr="00A07F5F">
        <w:t>the</w:t>
      </w:r>
      <w:r w:rsidR="00514122" w:rsidRPr="00A07F5F">
        <w:t xml:space="preserve"> </w:t>
      </w:r>
      <w:r w:rsidR="00BF38D6" w:rsidRPr="00A07F5F">
        <w:t>chosen</w:t>
      </w:r>
      <w:r w:rsidR="00514122" w:rsidRPr="00A07F5F">
        <w:t xml:space="preserve"> steganographic</w:t>
      </w:r>
      <w:r w:rsidR="001216A9" w:rsidRPr="00A07F5F">
        <w:t xml:space="preserve"> methods</w:t>
      </w:r>
      <w:r w:rsidR="00C27A56" w:rsidRPr="00A07F5F">
        <w:t xml:space="preserve">. </w:t>
      </w:r>
      <w:r w:rsidRPr="00A07F5F">
        <w:t>To assess the proposed method, six typical steganography schemes, including LSB and LSB</w:t>
      </w:r>
      <m:oMath>
        <m:r>
          <w:rPr>
            <w:rFonts w:ascii="Cambria Math" w:hAnsi="Cambria Math"/>
          </w:rPr>
          <m:t>±1</m:t>
        </m:r>
      </m:oMath>
      <w:r w:rsidRPr="00A07F5F">
        <w:t xml:space="preserve"> embedding, Steghide </w:t>
      </w:r>
      <w:r w:rsidR="00B75679" w:rsidRPr="00A07F5F">
        <w:fldChar w:fldCharType="begin"/>
      </w:r>
      <w:r w:rsidR="00856971" w:rsidRPr="00A07F5F">
        <w:instrText xml:space="preserve"> REF _Ref436243765 \r \h </w:instrText>
      </w:r>
      <w:r w:rsidR="00A07F5F">
        <w:instrText xml:space="preserve"> \* MERGEFORMAT </w:instrText>
      </w:r>
      <w:r w:rsidR="00B75679" w:rsidRPr="00A07F5F">
        <w:fldChar w:fldCharType="separate"/>
      </w:r>
      <w:r w:rsidR="00EA22CD">
        <w:rPr>
          <w:cs/>
        </w:rPr>
        <w:t>‎</w:t>
      </w:r>
      <w:r w:rsidR="00EA22CD">
        <w:t>[13]</w:t>
      </w:r>
      <w:r w:rsidR="00B75679" w:rsidRPr="00A07F5F">
        <w:fldChar w:fldCharType="end"/>
      </w:r>
      <w:r w:rsidRPr="00A07F5F">
        <w:t xml:space="preserve">, F5 </w:t>
      </w:r>
      <w:r w:rsidR="00B75679" w:rsidRPr="00A07F5F">
        <w:fldChar w:fldCharType="begin"/>
      </w:r>
      <w:r w:rsidR="00856971" w:rsidRPr="00A07F5F">
        <w:instrText xml:space="preserve"> REF _Ref436243777 \r \h </w:instrText>
      </w:r>
      <w:r w:rsidR="00A07F5F">
        <w:instrText xml:space="preserve"> \* MERGEFORMAT </w:instrText>
      </w:r>
      <w:r w:rsidR="00B75679" w:rsidRPr="00A07F5F">
        <w:fldChar w:fldCharType="separate"/>
      </w:r>
      <w:r w:rsidR="00EA22CD">
        <w:rPr>
          <w:cs/>
        </w:rPr>
        <w:t>‎</w:t>
      </w:r>
      <w:r w:rsidR="00EA22CD">
        <w:t>[14]</w:t>
      </w:r>
      <w:r w:rsidR="00B75679" w:rsidRPr="00A07F5F">
        <w:fldChar w:fldCharType="end"/>
      </w:r>
      <w:r w:rsidRPr="00A07F5F">
        <w:t xml:space="preserve">, PQ (Perturbed Quantization) </w:t>
      </w:r>
      <w:r w:rsidR="00B75679" w:rsidRPr="00A07F5F">
        <w:fldChar w:fldCharType="begin"/>
      </w:r>
      <w:r w:rsidR="00856971" w:rsidRPr="00A07F5F">
        <w:instrText xml:space="preserve"> REF _Ref436243788 \r \h </w:instrText>
      </w:r>
      <w:r w:rsidR="00A07F5F">
        <w:instrText xml:space="preserve"> \* MERGEFORMAT </w:instrText>
      </w:r>
      <w:r w:rsidR="00B75679" w:rsidRPr="00A07F5F">
        <w:fldChar w:fldCharType="separate"/>
      </w:r>
      <w:r w:rsidR="00EA22CD">
        <w:rPr>
          <w:cs/>
        </w:rPr>
        <w:t>‎</w:t>
      </w:r>
      <w:r w:rsidR="00EA22CD">
        <w:t>[15]</w:t>
      </w:r>
      <w:r w:rsidR="00B75679" w:rsidRPr="00A07F5F">
        <w:fldChar w:fldCharType="end"/>
      </w:r>
      <w:r w:rsidRPr="00A07F5F">
        <w:t xml:space="preserve">, and MB1 (Model Based) </w:t>
      </w:r>
      <w:r w:rsidR="00B75679" w:rsidRPr="00A07F5F">
        <w:fldChar w:fldCharType="begin"/>
      </w:r>
      <w:r w:rsidR="00856971" w:rsidRPr="00A07F5F">
        <w:instrText xml:space="preserve"> REF _Ref436243799 \r \h </w:instrText>
      </w:r>
      <w:r w:rsidR="00A07F5F">
        <w:instrText xml:space="preserve"> \* MERGEFORMAT </w:instrText>
      </w:r>
      <w:r w:rsidR="00B75679" w:rsidRPr="00A07F5F">
        <w:fldChar w:fldCharType="separate"/>
      </w:r>
      <w:r w:rsidR="00EA22CD">
        <w:rPr>
          <w:cs/>
        </w:rPr>
        <w:t>‎</w:t>
      </w:r>
      <w:r w:rsidR="00EA22CD">
        <w:t>[16]</w:t>
      </w:r>
      <w:r w:rsidR="00B75679" w:rsidRPr="00A07F5F">
        <w:fldChar w:fldCharType="end"/>
      </w:r>
      <w:r w:rsidRPr="00A07F5F">
        <w:t xml:space="preserve"> methods with three embedding rates are used. </w:t>
      </w:r>
    </w:p>
    <w:p w:rsidR="00121424" w:rsidRPr="00A07F5F" w:rsidRDefault="00121424" w:rsidP="00751C3B">
      <w:pPr>
        <w:pStyle w:val="Text"/>
        <w:spacing w:before="120" w:after="120"/>
        <w:ind w:firstLine="289"/>
      </w:pPr>
      <w:r w:rsidRPr="00A07F5F">
        <w:t xml:space="preserve">Results of the experiments are listed in Table I. For an overall comparison, results are compared to methods using Markov features </w:t>
      </w:r>
      <w:r w:rsidR="00B75679" w:rsidRPr="00A07F5F">
        <w:fldChar w:fldCharType="begin"/>
      </w:r>
      <w:r w:rsidR="00856971" w:rsidRPr="00A07F5F">
        <w:instrText xml:space="preserve"> REF _Ref436243482 \r \h </w:instrText>
      </w:r>
      <w:r w:rsidR="00A07F5F">
        <w:instrText xml:space="preserve"> \* MERGEFORMAT </w:instrText>
      </w:r>
      <w:r w:rsidR="00B75679" w:rsidRPr="00A07F5F">
        <w:fldChar w:fldCharType="separate"/>
      </w:r>
      <w:r w:rsidR="00EA22CD">
        <w:rPr>
          <w:cs/>
        </w:rPr>
        <w:t>‎</w:t>
      </w:r>
      <w:r w:rsidR="00EA22CD">
        <w:t>[8]</w:t>
      </w:r>
      <w:r w:rsidR="00B75679" w:rsidRPr="00A07F5F">
        <w:fldChar w:fldCharType="end"/>
      </w:r>
      <w:r w:rsidRPr="00A07F5F">
        <w:t xml:space="preserve"> and 274-D features of Pevny and Fridrich </w:t>
      </w:r>
      <w:r w:rsidR="00B75679" w:rsidRPr="00A07F5F">
        <w:fldChar w:fldCharType="begin"/>
      </w:r>
      <w:r w:rsidR="00856971"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Pr="00A07F5F">
        <w:t xml:space="preserve">, and blind steganalysis method that is presented in </w:t>
      </w:r>
      <w:r w:rsidR="00B75679" w:rsidRPr="00A07F5F">
        <w:fldChar w:fldCharType="begin"/>
      </w:r>
      <w:r w:rsidR="00096050" w:rsidRPr="00A07F5F">
        <w:instrText xml:space="preserve"> REF _Ref436245240 \r \h </w:instrText>
      </w:r>
      <w:r w:rsidR="00A07F5F">
        <w:instrText xml:space="preserve"> \* MERGEFORMAT </w:instrText>
      </w:r>
      <w:r w:rsidR="00B75679" w:rsidRPr="00A07F5F">
        <w:fldChar w:fldCharType="separate"/>
      </w:r>
      <w:r w:rsidR="00EA22CD">
        <w:rPr>
          <w:cs/>
        </w:rPr>
        <w:t>‎</w:t>
      </w:r>
      <w:r w:rsidR="00EA22CD">
        <w:t>[7]</w:t>
      </w:r>
      <w:r w:rsidR="00B75679" w:rsidRPr="00A07F5F">
        <w:fldChar w:fldCharType="end"/>
      </w:r>
      <w:r w:rsidRPr="00A07F5F">
        <w:t xml:space="preserve">. </w:t>
      </w:r>
      <w:r w:rsidR="00096050" w:rsidRPr="00A07F5F">
        <w:t>To have a fair comparison, all methods are simulated on the database under same condition. Results for each method are an averag</w:t>
      </w:r>
      <w:r w:rsidR="002B0261" w:rsidRPr="00A07F5F">
        <w:t>e of ten different it</w:t>
      </w:r>
      <w:r w:rsidR="00096050" w:rsidRPr="00A07F5F">
        <w:t xml:space="preserve">erations to make </w:t>
      </w:r>
      <w:r w:rsidR="00751C3B" w:rsidRPr="00A07F5F">
        <w:t>them</w:t>
      </w:r>
      <w:r w:rsidR="00096050" w:rsidRPr="00A07F5F">
        <w:t xml:space="preserve"> more reliable</w:t>
      </w:r>
      <w:r w:rsidR="00412B2D" w:rsidRPr="00A07F5F">
        <w:t>. For each iteration, images for training and test steps are chosen randomly</w:t>
      </w:r>
      <w:r w:rsidR="00096050" w:rsidRPr="00A07F5F">
        <w:t xml:space="preserve">. </w:t>
      </w:r>
      <w:r w:rsidR="001216A9" w:rsidRPr="00A07F5F">
        <w:t>1300 images are used in train</w:t>
      </w:r>
      <w:r w:rsidR="00C27A56" w:rsidRPr="00A07F5F">
        <w:t>ing</w:t>
      </w:r>
      <w:r w:rsidR="001216A9" w:rsidRPr="00A07F5F">
        <w:t xml:space="preserve"> step</w:t>
      </w:r>
      <w:r w:rsidR="00C27A56" w:rsidRPr="00A07F5F">
        <w:t xml:space="preserve">. </w:t>
      </w:r>
      <w:r w:rsidR="006F081A" w:rsidRPr="00A07F5F">
        <w:t>Steganalysis s</w:t>
      </w:r>
      <w:r w:rsidR="00C27A56" w:rsidRPr="00A07F5F">
        <w:t>ystems are tested on</w:t>
      </w:r>
      <w:r w:rsidR="001216A9" w:rsidRPr="00A07F5F">
        <w:t xml:space="preserve"> the other 700 images </w:t>
      </w:r>
      <w:r w:rsidR="00C27A56" w:rsidRPr="00A07F5F">
        <w:t xml:space="preserve">of the dataset. </w:t>
      </w:r>
      <w:r w:rsidRPr="00A07F5F">
        <w:t xml:space="preserve">As shown in table I, significant improvement is achieved using the proposed method, especially for steganalysis of the PQ algorithm, as compared to results using the methods given in </w:t>
      </w:r>
      <w:r w:rsidR="00B75679" w:rsidRPr="00A07F5F">
        <w:fldChar w:fldCharType="begin"/>
      </w:r>
      <w:r w:rsidR="00856971"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00B75679" w:rsidRPr="00A07F5F">
        <w:fldChar w:fldCharType="begin"/>
      </w:r>
      <w:r w:rsidR="00B37318" w:rsidRPr="00A07F5F">
        <w:instrText xml:space="preserve"> REF _Ref436245240 \r \h </w:instrText>
      </w:r>
      <w:r w:rsidR="00A07F5F">
        <w:instrText xml:space="preserve"> \* MERGEFORMAT </w:instrText>
      </w:r>
      <w:r w:rsidR="00B75679" w:rsidRPr="00A07F5F">
        <w:fldChar w:fldCharType="separate"/>
      </w:r>
      <w:r w:rsidR="00EA22CD">
        <w:rPr>
          <w:cs/>
        </w:rPr>
        <w:t>‎</w:t>
      </w:r>
      <w:r w:rsidR="00EA22CD">
        <w:t>[7]</w:t>
      </w:r>
      <w:r w:rsidR="00B75679" w:rsidRPr="00A07F5F">
        <w:fldChar w:fldCharType="end"/>
      </w:r>
      <w:r w:rsidR="00B37318" w:rsidRPr="00A07F5F">
        <w:t xml:space="preserve"> </w:t>
      </w:r>
      <w:r w:rsidR="00B75679" w:rsidRPr="00A07F5F">
        <w:fldChar w:fldCharType="begin"/>
      </w:r>
      <w:r w:rsidR="00856971" w:rsidRPr="00A07F5F">
        <w:instrText xml:space="preserve"> REF _Ref436243482 \r \h </w:instrText>
      </w:r>
      <w:r w:rsidR="00A07F5F">
        <w:instrText xml:space="preserve"> \* MERGEFORMAT </w:instrText>
      </w:r>
      <w:r w:rsidR="00B75679" w:rsidRPr="00A07F5F">
        <w:fldChar w:fldCharType="separate"/>
      </w:r>
      <w:r w:rsidR="00EA22CD">
        <w:rPr>
          <w:cs/>
        </w:rPr>
        <w:t>‎</w:t>
      </w:r>
      <w:r w:rsidR="00EA22CD">
        <w:t>[8]</w:t>
      </w:r>
      <w:r w:rsidR="00B75679" w:rsidRPr="00A07F5F">
        <w:fldChar w:fldCharType="end"/>
      </w:r>
      <w:r w:rsidRPr="00A07F5F">
        <w:t>.</w:t>
      </w:r>
    </w:p>
    <w:tbl>
      <w:tblPr>
        <w:tblStyle w:val="TableGrid"/>
        <w:tblW w:w="515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3"/>
      </w:tblGrid>
      <w:tr w:rsidR="00A07F5F" w:rsidRPr="00A07F5F" w:rsidTr="003E2B43">
        <w:trPr>
          <w:trHeight w:val="485"/>
        </w:trPr>
        <w:tc>
          <w:tcPr>
            <w:tcW w:w="5153" w:type="dxa"/>
          </w:tcPr>
          <w:p w:rsidR="00121424" w:rsidRPr="00A07F5F" w:rsidRDefault="00121424" w:rsidP="00121424">
            <w:pPr>
              <w:pStyle w:val="TableTitle"/>
              <w:spacing w:before="120"/>
            </w:pPr>
            <w:r w:rsidRPr="00A07F5F">
              <w:t>Table I. Comparison of detection rates (%) using the proposed and the two reference steganalysis methods.</w:t>
            </w:r>
          </w:p>
        </w:tc>
      </w:tr>
      <w:tr w:rsidR="00A07F5F" w:rsidRPr="00A07F5F" w:rsidTr="003E2B43">
        <w:trPr>
          <w:trHeight w:val="6218"/>
        </w:trPr>
        <w:tc>
          <w:tcPr>
            <w:tcW w:w="5153" w:type="dxa"/>
          </w:tcPr>
          <w:tbl>
            <w:tblPr>
              <w:tblpPr w:leftFromText="180" w:rightFromText="180" w:vertAnchor="text" w:horzAnchor="margin" w:tblpX="142" w:tblpY="-52"/>
              <w:tblW w:w="5231" w:type="dxa"/>
              <w:tblBorders>
                <w:top w:val="single" w:sz="12" w:space="0" w:color="000000"/>
                <w:bottom w:val="single" w:sz="12" w:space="0" w:color="000000"/>
                <w:insideH w:val="single" w:sz="6" w:space="0" w:color="000000"/>
              </w:tblBorders>
              <w:tblLayout w:type="fixed"/>
              <w:tblLook w:val="04A0" w:firstRow="1" w:lastRow="0" w:firstColumn="1" w:lastColumn="0" w:noHBand="0" w:noVBand="1"/>
            </w:tblPr>
            <w:tblGrid>
              <w:gridCol w:w="813"/>
              <w:gridCol w:w="803"/>
              <w:gridCol w:w="871"/>
              <w:gridCol w:w="838"/>
              <w:gridCol w:w="787"/>
              <w:gridCol w:w="1119"/>
            </w:tblGrid>
            <w:tr w:rsidR="00A07F5F" w:rsidRPr="00A07F5F" w:rsidTr="003D1B29">
              <w:trPr>
                <w:trHeight w:val="570"/>
              </w:trPr>
              <w:tc>
                <w:tcPr>
                  <w:tcW w:w="776" w:type="pct"/>
                  <w:tcBorders>
                    <w:bottom w:val="single" w:sz="12" w:space="0" w:color="000000"/>
                  </w:tcBorders>
                  <w:shd w:val="clear" w:color="auto" w:fill="auto"/>
                  <w:vAlign w:val="center"/>
                </w:tcPr>
                <w:p w:rsidR="000F206C" w:rsidRPr="00A07F5F" w:rsidRDefault="000F206C" w:rsidP="00121424">
                  <w:pPr>
                    <w:bidi/>
                    <w:adjustRightInd w:val="0"/>
                    <w:rPr>
                      <w:b/>
                      <w:bCs/>
                      <w:sz w:val="16"/>
                      <w:szCs w:val="16"/>
                    </w:rPr>
                  </w:pPr>
                  <w:r w:rsidRPr="00A07F5F">
                    <w:rPr>
                      <w:sz w:val="16"/>
                      <w:szCs w:val="16"/>
                    </w:rPr>
                    <w:t>Data Hiding Method</w:t>
                  </w:r>
                </w:p>
              </w:tc>
              <w:tc>
                <w:tcPr>
                  <w:tcW w:w="768" w:type="pct"/>
                  <w:tcBorders>
                    <w:bottom w:val="single" w:sz="12" w:space="0" w:color="000000"/>
                  </w:tcBorders>
                  <w:shd w:val="clear" w:color="auto" w:fill="auto"/>
                  <w:vAlign w:val="center"/>
                </w:tcPr>
                <w:p w:rsidR="000F206C" w:rsidRPr="00A07F5F" w:rsidRDefault="003D1B29" w:rsidP="003D1B29">
                  <w:pPr>
                    <w:adjustRightInd w:val="0"/>
                    <w:rPr>
                      <w:sz w:val="16"/>
                      <w:szCs w:val="16"/>
                    </w:rPr>
                  </w:pPr>
                  <w:r w:rsidRPr="00A07F5F">
                    <w:rPr>
                      <w:sz w:val="16"/>
                      <w:szCs w:val="16"/>
                    </w:rPr>
                    <w:t>Embed</w:t>
                  </w:r>
                  <w:r w:rsidR="000F206C" w:rsidRPr="00A07F5F">
                    <w:rPr>
                      <w:sz w:val="16"/>
                      <w:szCs w:val="16"/>
                    </w:rPr>
                    <w:t xml:space="preserve"> Rate</w:t>
                  </w:r>
                </w:p>
                <w:p w:rsidR="000F206C" w:rsidRPr="00A07F5F" w:rsidRDefault="000F206C" w:rsidP="00121424">
                  <w:pPr>
                    <w:adjustRightInd w:val="0"/>
                    <w:rPr>
                      <w:b/>
                      <w:bCs/>
                      <w:sz w:val="16"/>
                      <w:szCs w:val="16"/>
                    </w:rPr>
                  </w:pPr>
                  <w:r w:rsidRPr="00A07F5F">
                    <w:rPr>
                      <w:sz w:val="16"/>
                      <w:szCs w:val="16"/>
                    </w:rPr>
                    <w:t>(%)</w:t>
                  </w:r>
                </w:p>
              </w:tc>
              <w:tc>
                <w:tcPr>
                  <w:tcW w:w="833" w:type="pct"/>
                  <w:tcBorders>
                    <w:bottom w:val="single" w:sz="12" w:space="0" w:color="000000"/>
                  </w:tcBorders>
                  <w:shd w:val="clear" w:color="auto" w:fill="auto"/>
                  <w:vAlign w:val="center"/>
                </w:tcPr>
                <w:p w:rsidR="000F206C" w:rsidRPr="00A07F5F" w:rsidRDefault="000F206C" w:rsidP="00856971">
                  <w:pPr>
                    <w:bidi/>
                    <w:adjustRightInd w:val="0"/>
                    <w:rPr>
                      <w:sz w:val="16"/>
                      <w:szCs w:val="16"/>
                    </w:rPr>
                  </w:pPr>
                  <w:r w:rsidRPr="00A07F5F">
                    <w:rPr>
                      <w:sz w:val="16"/>
                      <w:szCs w:val="16"/>
                    </w:rPr>
                    <w:t xml:space="preserve">Markov based </w:t>
                  </w:r>
                  <w:r w:rsidR="00B75679" w:rsidRPr="00A07F5F">
                    <w:rPr>
                      <w:sz w:val="16"/>
                      <w:szCs w:val="16"/>
                    </w:rPr>
                    <w:fldChar w:fldCharType="begin"/>
                  </w:r>
                  <w:r w:rsidR="00856971" w:rsidRPr="00A07F5F">
                    <w:rPr>
                      <w:sz w:val="16"/>
                      <w:szCs w:val="16"/>
                    </w:rPr>
                    <w:instrText xml:space="preserve"> REF _Ref436243482 \r \h </w:instrText>
                  </w:r>
                  <w:r w:rsidR="00516E26" w:rsidRPr="00A07F5F">
                    <w:rPr>
                      <w:sz w:val="16"/>
                      <w:szCs w:val="16"/>
                    </w:rPr>
                    <w:instrText xml:space="preserve"> \* MERGEFORMAT </w:instrText>
                  </w:r>
                  <w:r w:rsidR="00B75679" w:rsidRPr="00A07F5F">
                    <w:rPr>
                      <w:sz w:val="16"/>
                      <w:szCs w:val="16"/>
                    </w:rPr>
                  </w:r>
                  <w:r w:rsidR="00B75679" w:rsidRPr="00A07F5F">
                    <w:rPr>
                      <w:sz w:val="16"/>
                      <w:szCs w:val="16"/>
                    </w:rPr>
                    <w:fldChar w:fldCharType="separate"/>
                  </w:r>
                  <w:r w:rsidR="00EA22CD">
                    <w:rPr>
                      <w:sz w:val="16"/>
                      <w:szCs w:val="16"/>
                      <w:cs/>
                    </w:rPr>
                    <w:t>‎</w:t>
                  </w:r>
                  <w:r w:rsidR="00EA22CD">
                    <w:rPr>
                      <w:sz w:val="16"/>
                      <w:szCs w:val="16"/>
                    </w:rPr>
                    <w:t>[8]</w:t>
                  </w:r>
                  <w:r w:rsidR="00B75679" w:rsidRPr="00A07F5F">
                    <w:rPr>
                      <w:sz w:val="16"/>
                      <w:szCs w:val="16"/>
                    </w:rPr>
                    <w:fldChar w:fldCharType="end"/>
                  </w:r>
                </w:p>
                <w:p w:rsidR="000F206C" w:rsidRPr="00A07F5F" w:rsidRDefault="000F206C" w:rsidP="00121424">
                  <w:pPr>
                    <w:bidi/>
                    <w:adjustRightInd w:val="0"/>
                    <w:rPr>
                      <w:b/>
                      <w:bCs/>
                      <w:sz w:val="16"/>
                      <w:szCs w:val="16"/>
                    </w:rPr>
                  </w:pPr>
                  <w:r w:rsidRPr="00A07F5F">
                    <w:rPr>
                      <w:sz w:val="16"/>
                      <w:szCs w:val="16"/>
                    </w:rPr>
                    <w:t>(%)</w:t>
                  </w:r>
                </w:p>
              </w:tc>
              <w:tc>
                <w:tcPr>
                  <w:tcW w:w="801" w:type="pct"/>
                  <w:tcBorders>
                    <w:bottom w:val="single" w:sz="12" w:space="0" w:color="000000"/>
                  </w:tcBorders>
                  <w:vAlign w:val="center"/>
                </w:tcPr>
                <w:p w:rsidR="000F206C" w:rsidRPr="00A07F5F" w:rsidRDefault="000F206C" w:rsidP="003D1B29">
                  <w:pPr>
                    <w:adjustRightInd w:val="0"/>
                    <w:rPr>
                      <w:sz w:val="16"/>
                      <w:szCs w:val="16"/>
                    </w:rPr>
                  </w:pPr>
                  <w:r w:rsidRPr="00A07F5F">
                    <w:rPr>
                      <w:sz w:val="16"/>
                      <w:szCs w:val="16"/>
                    </w:rPr>
                    <w:t>Method</w:t>
                  </w:r>
                </w:p>
                <w:p w:rsidR="000F206C" w:rsidRPr="00A07F5F" w:rsidRDefault="00096050" w:rsidP="003D1B29">
                  <w:pPr>
                    <w:adjustRightInd w:val="0"/>
                    <w:rPr>
                      <w:sz w:val="16"/>
                      <w:szCs w:val="16"/>
                    </w:rPr>
                  </w:pPr>
                  <w:r w:rsidRPr="00A07F5F">
                    <w:rPr>
                      <w:sz w:val="16"/>
                      <w:szCs w:val="16"/>
                    </w:rPr>
                    <w:t>i</w:t>
                  </w:r>
                  <w:r w:rsidR="000F206C" w:rsidRPr="00A07F5F">
                    <w:rPr>
                      <w:sz w:val="16"/>
                      <w:szCs w:val="16"/>
                    </w:rPr>
                    <w:t xml:space="preserve">n </w:t>
                  </w:r>
                  <w:r w:rsidR="00B75679" w:rsidRPr="00A07F5F">
                    <w:rPr>
                      <w:sz w:val="16"/>
                      <w:szCs w:val="16"/>
                    </w:rPr>
                    <w:fldChar w:fldCharType="begin"/>
                  </w:r>
                  <w:r w:rsidR="00B37318" w:rsidRPr="00A07F5F">
                    <w:rPr>
                      <w:sz w:val="16"/>
                      <w:szCs w:val="16"/>
                    </w:rPr>
                    <w:instrText xml:space="preserve"> REF _Ref436245240 \r \h </w:instrText>
                  </w:r>
                  <w:r w:rsidR="00516E26" w:rsidRPr="00A07F5F">
                    <w:rPr>
                      <w:sz w:val="16"/>
                      <w:szCs w:val="16"/>
                    </w:rPr>
                    <w:instrText xml:space="preserve"> \* MERGEFORMAT </w:instrText>
                  </w:r>
                  <w:r w:rsidR="00B75679" w:rsidRPr="00A07F5F">
                    <w:rPr>
                      <w:sz w:val="16"/>
                      <w:szCs w:val="16"/>
                    </w:rPr>
                  </w:r>
                  <w:r w:rsidR="00B75679" w:rsidRPr="00A07F5F">
                    <w:rPr>
                      <w:sz w:val="16"/>
                      <w:szCs w:val="16"/>
                    </w:rPr>
                    <w:fldChar w:fldCharType="separate"/>
                  </w:r>
                  <w:r w:rsidR="00EA22CD">
                    <w:rPr>
                      <w:sz w:val="16"/>
                      <w:szCs w:val="16"/>
                      <w:cs/>
                    </w:rPr>
                    <w:t>‎</w:t>
                  </w:r>
                  <w:r w:rsidR="00EA22CD">
                    <w:rPr>
                      <w:sz w:val="16"/>
                      <w:szCs w:val="16"/>
                    </w:rPr>
                    <w:t>[7]</w:t>
                  </w:r>
                  <w:r w:rsidR="00B75679" w:rsidRPr="00A07F5F">
                    <w:rPr>
                      <w:sz w:val="16"/>
                      <w:szCs w:val="16"/>
                    </w:rPr>
                    <w:fldChar w:fldCharType="end"/>
                  </w:r>
                </w:p>
                <w:p w:rsidR="00516E26" w:rsidRPr="00A07F5F" w:rsidRDefault="00516E26" w:rsidP="00516E26">
                  <w:pPr>
                    <w:bidi/>
                    <w:adjustRightInd w:val="0"/>
                    <w:rPr>
                      <w:b/>
                      <w:bCs/>
                      <w:sz w:val="16"/>
                      <w:szCs w:val="16"/>
                    </w:rPr>
                  </w:pPr>
                  <w:r w:rsidRPr="00A07F5F">
                    <w:rPr>
                      <w:sz w:val="16"/>
                      <w:szCs w:val="16"/>
                    </w:rPr>
                    <w:t>(%)</w:t>
                  </w:r>
                </w:p>
              </w:tc>
              <w:tc>
                <w:tcPr>
                  <w:tcW w:w="752" w:type="pct"/>
                  <w:tcBorders>
                    <w:bottom w:val="single" w:sz="12" w:space="0" w:color="000000"/>
                  </w:tcBorders>
                  <w:shd w:val="clear" w:color="auto" w:fill="auto"/>
                  <w:vAlign w:val="center"/>
                </w:tcPr>
                <w:p w:rsidR="003D1B29" w:rsidRPr="00A07F5F" w:rsidRDefault="000F206C" w:rsidP="003D1B29">
                  <w:pPr>
                    <w:adjustRightInd w:val="0"/>
                    <w:rPr>
                      <w:sz w:val="16"/>
                      <w:szCs w:val="16"/>
                    </w:rPr>
                  </w:pPr>
                  <w:r w:rsidRPr="00A07F5F">
                    <w:rPr>
                      <w:sz w:val="16"/>
                      <w:szCs w:val="16"/>
                    </w:rPr>
                    <w:t>F-</w:t>
                  </w:r>
                  <w:r w:rsidR="003D1B29" w:rsidRPr="00A07F5F">
                    <w:rPr>
                      <w:sz w:val="16"/>
                      <w:szCs w:val="16"/>
                    </w:rPr>
                    <w:t>2</w:t>
                  </w:r>
                  <w:r w:rsidRPr="00A07F5F">
                    <w:rPr>
                      <w:sz w:val="16"/>
                      <w:szCs w:val="16"/>
                    </w:rPr>
                    <w:t>74</w:t>
                  </w:r>
                </w:p>
                <w:p w:rsidR="003D1B29" w:rsidRPr="00A07F5F" w:rsidRDefault="003D1B29" w:rsidP="003D1B29">
                  <w:pPr>
                    <w:adjustRightInd w:val="0"/>
                    <w:rPr>
                      <w:sz w:val="16"/>
                      <w:szCs w:val="16"/>
                    </w:rPr>
                  </w:pPr>
                  <w:r w:rsidRPr="00A07F5F">
                    <w:rPr>
                      <w:sz w:val="16"/>
                      <w:szCs w:val="16"/>
                    </w:rPr>
                    <w:t xml:space="preserve"> </w:t>
                  </w:r>
                  <w:r w:rsidR="00B75679" w:rsidRPr="00A07F5F">
                    <w:rPr>
                      <w:sz w:val="16"/>
                      <w:szCs w:val="16"/>
                    </w:rPr>
                    <w:fldChar w:fldCharType="begin"/>
                  </w:r>
                  <w:r w:rsidR="00856971" w:rsidRPr="00A07F5F">
                    <w:rPr>
                      <w:sz w:val="16"/>
                      <w:szCs w:val="16"/>
                    </w:rPr>
                    <w:instrText xml:space="preserve"> REF _Ref436243394 \r \h </w:instrText>
                  </w:r>
                  <w:r w:rsidR="00516E26" w:rsidRPr="00A07F5F">
                    <w:rPr>
                      <w:sz w:val="16"/>
                      <w:szCs w:val="16"/>
                    </w:rPr>
                    <w:instrText xml:space="preserve"> \* MERGEFORMAT </w:instrText>
                  </w:r>
                  <w:r w:rsidR="00B75679" w:rsidRPr="00A07F5F">
                    <w:rPr>
                      <w:sz w:val="16"/>
                      <w:szCs w:val="16"/>
                    </w:rPr>
                  </w:r>
                  <w:r w:rsidR="00B75679" w:rsidRPr="00A07F5F">
                    <w:rPr>
                      <w:sz w:val="16"/>
                      <w:szCs w:val="16"/>
                    </w:rPr>
                    <w:fldChar w:fldCharType="separate"/>
                  </w:r>
                  <w:r w:rsidR="00EA22CD">
                    <w:rPr>
                      <w:sz w:val="16"/>
                      <w:szCs w:val="16"/>
                      <w:cs/>
                    </w:rPr>
                    <w:t>‎</w:t>
                  </w:r>
                  <w:r w:rsidR="00EA22CD">
                    <w:rPr>
                      <w:sz w:val="16"/>
                      <w:szCs w:val="16"/>
                    </w:rPr>
                    <w:t>[6]</w:t>
                  </w:r>
                  <w:r w:rsidR="00B75679" w:rsidRPr="00A07F5F">
                    <w:rPr>
                      <w:sz w:val="16"/>
                      <w:szCs w:val="16"/>
                    </w:rPr>
                    <w:fldChar w:fldCharType="end"/>
                  </w:r>
                  <w:r w:rsidR="000F206C" w:rsidRPr="00A07F5F">
                    <w:rPr>
                      <w:sz w:val="16"/>
                      <w:szCs w:val="16"/>
                    </w:rPr>
                    <w:t xml:space="preserve"> </w:t>
                  </w:r>
                </w:p>
                <w:p w:rsidR="000F206C" w:rsidRPr="00A07F5F" w:rsidRDefault="000F206C" w:rsidP="003D1B29">
                  <w:pPr>
                    <w:adjustRightInd w:val="0"/>
                    <w:rPr>
                      <w:sz w:val="16"/>
                      <w:szCs w:val="16"/>
                    </w:rPr>
                  </w:pPr>
                  <w:r w:rsidRPr="00A07F5F">
                    <w:rPr>
                      <w:sz w:val="16"/>
                      <w:szCs w:val="16"/>
                    </w:rPr>
                    <w:t>(%)</w:t>
                  </w:r>
                </w:p>
              </w:tc>
              <w:tc>
                <w:tcPr>
                  <w:tcW w:w="1071" w:type="pct"/>
                  <w:tcBorders>
                    <w:bottom w:val="single" w:sz="12" w:space="0" w:color="000000"/>
                  </w:tcBorders>
                  <w:shd w:val="clear" w:color="auto" w:fill="auto"/>
                  <w:vAlign w:val="center"/>
                </w:tcPr>
                <w:p w:rsidR="000F206C" w:rsidRPr="00A07F5F" w:rsidRDefault="000F206C" w:rsidP="003E2B43">
                  <w:pPr>
                    <w:bidi/>
                    <w:adjustRightInd w:val="0"/>
                    <w:rPr>
                      <w:sz w:val="16"/>
                      <w:szCs w:val="16"/>
                    </w:rPr>
                  </w:pPr>
                  <w:r w:rsidRPr="00A07F5F">
                    <w:rPr>
                      <w:sz w:val="16"/>
                      <w:szCs w:val="16"/>
                    </w:rPr>
                    <w:t>Proposed</w:t>
                  </w:r>
                </w:p>
                <w:p w:rsidR="000F206C" w:rsidRPr="00A07F5F" w:rsidRDefault="003D1B29" w:rsidP="00121424">
                  <w:pPr>
                    <w:bidi/>
                    <w:adjustRightInd w:val="0"/>
                    <w:rPr>
                      <w:sz w:val="16"/>
                      <w:szCs w:val="16"/>
                    </w:rPr>
                  </w:pPr>
                  <w:r w:rsidRPr="00A07F5F">
                    <w:rPr>
                      <w:sz w:val="16"/>
                      <w:szCs w:val="16"/>
                    </w:rPr>
                    <w:t>Method</w:t>
                  </w:r>
                </w:p>
                <w:p w:rsidR="000F206C" w:rsidRPr="00A07F5F" w:rsidRDefault="000F206C" w:rsidP="003E2B43">
                  <w:pPr>
                    <w:bidi/>
                    <w:adjustRightInd w:val="0"/>
                    <w:rPr>
                      <w:b/>
                      <w:bCs/>
                      <w:sz w:val="16"/>
                      <w:szCs w:val="16"/>
                    </w:rPr>
                  </w:pPr>
                  <w:r w:rsidRPr="00A07F5F">
                    <w:rPr>
                      <w:sz w:val="16"/>
                      <w:szCs w:val="16"/>
                    </w:rPr>
                    <w:t>(%)</w:t>
                  </w:r>
                </w:p>
              </w:tc>
            </w:tr>
            <w:tr w:rsidR="00A07F5F" w:rsidRPr="00A07F5F" w:rsidTr="003D1B29">
              <w:trPr>
                <w:trHeight w:val="284"/>
              </w:trPr>
              <w:tc>
                <w:tcPr>
                  <w:tcW w:w="776" w:type="pct"/>
                  <w:vMerge w:val="restart"/>
                  <w:shd w:val="clear" w:color="auto" w:fill="auto"/>
                  <w:vAlign w:val="center"/>
                </w:tcPr>
                <w:p w:rsidR="000F206C" w:rsidRPr="00A07F5F" w:rsidRDefault="000F206C" w:rsidP="00121424">
                  <w:pPr>
                    <w:adjustRightInd w:val="0"/>
                    <w:rPr>
                      <w:sz w:val="16"/>
                      <w:szCs w:val="16"/>
                    </w:rPr>
                  </w:pPr>
                  <w:r w:rsidRPr="00A07F5F">
                    <w:rPr>
                      <w:sz w:val="16"/>
                      <w:szCs w:val="16"/>
                    </w:rPr>
                    <w:t>LSB</w:t>
                  </w: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10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99</w:t>
                  </w:r>
                </w:p>
              </w:tc>
              <w:tc>
                <w:tcPr>
                  <w:tcW w:w="801" w:type="pct"/>
                  <w:vAlign w:val="center"/>
                </w:tcPr>
                <w:p w:rsidR="000F206C" w:rsidRPr="00A07F5F" w:rsidRDefault="003E2B43" w:rsidP="00121424">
                  <w:pPr>
                    <w:adjustRightInd w:val="0"/>
                    <w:rPr>
                      <w:sz w:val="16"/>
                      <w:szCs w:val="16"/>
                    </w:rPr>
                  </w:pPr>
                  <w:r w:rsidRPr="00A07F5F">
                    <w:rPr>
                      <w:sz w:val="16"/>
                      <w:szCs w:val="16"/>
                    </w:rPr>
                    <w:t>99.3</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99.1</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99.5</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30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99.2</w:t>
                  </w:r>
                </w:p>
              </w:tc>
              <w:tc>
                <w:tcPr>
                  <w:tcW w:w="801" w:type="pct"/>
                  <w:vAlign w:val="center"/>
                </w:tcPr>
                <w:p w:rsidR="000F206C" w:rsidRPr="00A07F5F" w:rsidRDefault="003E2B43" w:rsidP="00121424">
                  <w:pPr>
                    <w:adjustRightInd w:val="0"/>
                    <w:rPr>
                      <w:sz w:val="16"/>
                      <w:szCs w:val="16"/>
                    </w:rPr>
                  </w:pPr>
                  <w:r w:rsidRPr="00A07F5F">
                    <w:rPr>
                      <w:sz w:val="16"/>
                      <w:szCs w:val="16"/>
                    </w:rPr>
                    <w:t>99.3</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99.5</w:t>
                  </w:r>
                </w:p>
              </w:tc>
              <w:tc>
                <w:tcPr>
                  <w:tcW w:w="1071" w:type="pct"/>
                  <w:shd w:val="clear" w:color="auto" w:fill="auto"/>
                  <w:vAlign w:val="center"/>
                </w:tcPr>
                <w:p w:rsidR="000F206C" w:rsidRPr="00A07F5F" w:rsidRDefault="000F206C" w:rsidP="003E2B43">
                  <w:pPr>
                    <w:adjustRightInd w:val="0"/>
                    <w:rPr>
                      <w:sz w:val="16"/>
                      <w:szCs w:val="16"/>
                    </w:rPr>
                  </w:pPr>
                  <w:r w:rsidRPr="00A07F5F">
                    <w:rPr>
                      <w:sz w:val="16"/>
                      <w:szCs w:val="16"/>
                    </w:rPr>
                    <w:t>99.</w:t>
                  </w:r>
                  <w:r w:rsidR="003E2B43" w:rsidRPr="00A07F5F">
                    <w:rPr>
                      <w:sz w:val="16"/>
                      <w:szCs w:val="16"/>
                    </w:rPr>
                    <w:t>6</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70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99.5</w:t>
                  </w:r>
                </w:p>
              </w:tc>
              <w:tc>
                <w:tcPr>
                  <w:tcW w:w="801" w:type="pct"/>
                  <w:vAlign w:val="center"/>
                </w:tcPr>
                <w:p w:rsidR="000F206C" w:rsidRPr="00A07F5F" w:rsidRDefault="003E2B43" w:rsidP="00121424">
                  <w:pPr>
                    <w:adjustRightInd w:val="0"/>
                    <w:rPr>
                      <w:sz w:val="16"/>
                      <w:szCs w:val="16"/>
                    </w:rPr>
                  </w:pPr>
                  <w:r w:rsidRPr="00A07F5F">
                    <w:rPr>
                      <w:sz w:val="16"/>
                      <w:szCs w:val="16"/>
                    </w:rPr>
                    <w:t>99.5</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99.6</w:t>
                  </w:r>
                </w:p>
              </w:tc>
              <w:tc>
                <w:tcPr>
                  <w:tcW w:w="1071" w:type="pct"/>
                  <w:shd w:val="clear" w:color="auto" w:fill="auto"/>
                  <w:vAlign w:val="center"/>
                </w:tcPr>
                <w:p w:rsidR="000F206C" w:rsidRPr="00A07F5F" w:rsidRDefault="000F206C" w:rsidP="003E2B43">
                  <w:pPr>
                    <w:adjustRightInd w:val="0"/>
                    <w:rPr>
                      <w:sz w:val="16"/>
                      <w:szCs w:val="16"/>
                    </w:rPr>
                  </w:pPr>
                  <w:r w:rsidRPr="00A07F5F">
                    <w:rPr>
                      <w:sz w:val="16"/>
                      <w:szCs w:val="16"/>
                    </w:rPr>
                    <w:t>99.</w:t>
                  </w:r>
                  <w:r w:rsidR="003E2B43" w:rsidRPr="00A07F5F">
                    <w:rPr>
                      <w:sz w:val="16"/>
                      <w:szCs w:val="16"/>
                    </w:rPr>
                    <w:t>8</w:t>
                  </w:r>
                </w:p>
              </w:tc>
            </w:tr>
            <w:tr w:rsidR="00A07F5F" w:rsidRPr="00A07F5F" w:rsidTr="003D1B29">
              <w:trPr>
                <w:trHeight w:val="284"/>
              </w:trPr>
              <w:tc>
                <w:tcPr>
                  <w:tcW w:w="776" w:type="pct"/>
                  <w:vMerge w:val="restart"/>
                  <w:shd w:val="clear" w:color="auto" w:fill="auto"/>
                  <w:vAlign w:val="center"/>
                </w:tcPr>
                <w:p w:rsidR="000F206C" w:rsidRPr="00A07F5F" w:rsidRDefault="000F206C" w:rsidP="00121424">
                  <w:pPr>
                    <w:adjustRightInd w:val="0"/>
                    <w:rPr>
                      <w:sz w:val="16"/>
                      <w:szCs w:val="16"/>
                    </w:rPr>
                  </w:pPr>
                  <w:r w:rsidRPr="00A07F5F">
                    <w:rPr>
                      <w:sz w:val="16"/>
                      <w:szCs w:val="16"/>
                    </w:rPr>
                    <w:t>LSB</w:t>
                  </w:r>
                  <m:oMath>
                    <m:r>
                      <w:rPr>
                        <w:rFonts w:ascii="Cambria Math" w:hAnsi="Cambria Math"/>
                      </w:rPr>
                      <m:t>±1</m:t>
                    </m:r>
                  </m:oMath>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10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98.5</w:t>
                  </w:r>
                </w:p>
              </w:tc>
              <w:tc>
                <w:tcPr>
                  <w:tcW w:w="801" w:type="pct"/>
                  <w:vAlign w:val="center"/>
                </w:tcPr>
                <w:p w:rsidR="000F206C" w:rsidRPr="00A07F5F" w:rsidRDefault="003E2B43" w:rsidP="003E2B43">
                  <w:pPr>
                    <w:adjustRightInd w:val="0"/>
                    <w:rPr>
                      <w:sz w:val="16"/>
                      <w:szCs w:val="16"/>
                    </w:rPr>
                  </w:pPr>
                  <w:r w:rsidRPr="00A07F5F">
                    <w:rPr>
                      <w:sz w:val="16"/>
                      <w:szCs w:val="16"/>
                    </w:rPr>
                    <w:t>98.3</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98.8</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99.4</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30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98.9</w:t>
                  </w:r>
                </w:p>
              </w:tc>
              <w:tc>
                <w:tcPr>
                  <w:tcW w:w="801" w:type="pct"/>
                  <w:vAlign w:val="center"/>
                </w:tcPr>
                <w:p w:rsidR="000F206C" w:rsidRPr="00A07F5F" w:rsidRDefault="003E2B43" w:rsidP="00121424">
                  <w:pPr>
                    <w:adjustRightInd w:val="0"/>
                    <w:rPr>
                      <w:sz w:val="16"/>
                      <w:szCs w:val="16"/>
                    </w:rPr>
                  </w:pPr>
                  <w:r w:rsidRPr="00A07F5F">
                    <w:rPr>
                      <w:sz w:val="16"/>
                      <w:szCs w:val="16"/>
                    </w:rPr>
                    <w:t>99.1</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99.1</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99.4</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70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99.3</w:t>
                  </w:r>
                </w:p>
              </w:tc>
              <w:tc>
                <w:tcPr>
                  <w:tcW w:w="801" w:type="pct"/>
                  <w:vAlign w:val="center"/>
                </w:tcPr>
                <w:p w:rsidR="000F206C" w:rsidRPr="00A07F5F" w:rsidRDefault="003E2B43" w:rsidP="00121424">
                  <w:pPr>
                    <w:adjustRightInd w:val="0"/>
                    <w:rPr>
                      <w:sz w:val="16"/>
                      <w:szCs w:val="16"/>
                    </w:rPr>
                  </w:pPr>
                  <w:r w:rsidRPr="00A07F5F">
                    <w:rPr>
                      <w:sz w:val="16"/>
                      <w:szCs w:val="16"/>
                    </w:rPr>
                    <w:t>99.4</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99.5</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99.6</w:t>
                  </w:r>
                </w:p>
              </w:tc>
            </w:tr>
            <w:tr w:rsidR="00A07F5F" w:rsidRPr="00A07F5F" w:rsidTr="003D1B29">
              <w:trPr>
                <w:trHeight w:val="284"/>
              </w:trPr>
              <w:tc>
                <w:tcPr>
                  <w:tcW w:w="776" w:type="pct"/>
                  <w:vMerge w:val="restart"/>
                  <w:shd w:val="clear" w:color="auto" w:fill="auto"/>
                  <w:vAlign w:val="center"/>
                </w:tcPr>
                <w:p w:rsidR="000F206C" w:rsidRPr="00A07F5F" w:rsidRDefault="000F206C" w:rsidP="00121424">
                  <w:pPr>
                    <w:adjustRightInd w:val="0"/>
                    <w:rPr>
                      <w:sz w:val="16"/>
                      <w:szCs w:val="16"/>
                    </w:rPr>
                  </w:pPr>
                  <w:r w:rsidRPr="00A07F5F">
                    <w:rPr>
                      <w:sz w:val="16"/>
                      <w:szCs w:val="16"/>
                    </w:rPr>
                    <w:t>STEGHIDE</w:t>
                  </w: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10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87.5</w:t>
                  </w:r>
                </w:p>
              </w:tc>
              <w:tc>
                <w:tcPr>
                  <w:tcW w:w="801" w:type="pct"/>
                  <w:vAlign w:val="center"/>
                </w:tcPr>
                <w:p w:rsidR="000F206C" w:rsidRPr="00A07F5F" w:rsidRDefault="003E2B43" w:rsidP="00121424">
                  <w:pPr>
                    <w:adjustRightInd w:val="0"/>
                    <w:rPr>
                      <w:sz w:val="16"/>
                      <w:szCs w:val="16"/>
                    </w:rPr>
                  </w:pPr>
                  <w:r w:rsidRPr="00A07F5F">
                    <w:rPr>
                      <w:sz w:val="16"/>
                      <w:szCs w:val="16"/>
                    </w:rPr>
                    <w:t>89.9</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91.3</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98.75</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30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89.8</w:t>
                  </w:r>
                </w:p>
              </w:tc>
              <w:tc>
                <w:tcPr>
                  <w:tcW w:w="801" w:type="pct"/>
                  <w:vAlign w:val="center"/>
                </w:tcPr>
                <w:p w:rsidR="000F206C" w:rsidRPr="00A07F5F" w:rsidRDefault="003E2B43" w:rsidP="00121424">
                  <w:pPr>
                    <w:adjustRightInd w:val="0"/>
                    <w:rPr>
                      <w:sz w:val="16"/>
                      <w:szCs w:val="16"/>
                    </w:rPr>
                  </w:pPr>
                  <w:r w:rsidRPr="00A07F5F">
                    <w:rPr>
                      <w:sz w:val="16"/>
                      <w:szCs w:val="16"/>
                    </w:rPr>
                    <w:t>92.7</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94.2</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99.3</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70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91</w:t>
                  </w:r>
                  <w:r w:rsidR="0077231E" w:rsidRPr="00A07F5F">
                    <w:rPr>
                      <w:sz w:val="16"/>
                      <w:szCs w:val="16"/>
                    </w:rPr>
                    <w:t>.0</w:t>
                  </w:r>
                </w:p>
              </w:tc>
              <w:tc>
                <w:tcPr>
                  <w:tcW w:w="801" w:type="pct"/>
                  <w:vAlign w:val="center"/>
                </w:tcPr>
                <w:p w:rsidR="000F206C" w:rsidRPr="00A07F5F" w:rsidRDefault="003E2B43" w:rsidP="00121424">
                  <w:pPr>
                    <w:adjustRightInd w:val="0"/>
                    <w:rPr>
                      <w:sz w:val="16"/>
                      <w:szCs w:val="16"/>
                    </w:rPr>
                  </w:pPr>
                  <w:r w:rsidRPr="00A07F5F">
                    <w:rPr>
                      <w:sz w:val="16"/>
                      <w:szCs w:val="16"/>
                    </w:rPr>
                    <w:t>95.3</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97</w:t>
                  </w:r>
                  <w:r w:rsidR="0077231E" w:rsidRPr="00A07F5F">
                    <w:rPr>
                      <w:sz w:val="16"/>
                      <w:szCs w:val="16"/>
                    </w:rPr>
                    <w:t>.0</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99.4</w:t>
                  </w:r>
                </w:p>
              </w:tc>
            </w:tr>
            <w:tr w:rsidR="00A07F5F" w:rsidRPr="00A07F5F" w:rsidTr="003D1B29">
              <w:trPr>
                <w:trHeight w:val="284"/>
              </w:trPr>
              <w:tc>
                <w:tcPr>
                  <w:tcW w:w="776" w:type="pct"/>
                  <w:vMerge w:val="restart"/>
                  <w:shd w:val="clear" w:color="auto" w:fill="auto"/>
                  <w:vAlign w:val="center"/>
                </w:tcPr>
                <w:p w:rsidR="000F206C" w:rsidRPr="00A07F5F" w:rsidRDefault="000F206C" w:rsidP="00121424">
                  <w:pPr>
                    <w:adjustRightInd w:val="0"/>
                    <w:rPr>
                      <w:sz w:val="16"/>
                      <w:szCs w:val="16"/>
                    </w:rPr>
                  </w:pPr>
                  <w:r w:rsidRPr="00A07F5F">
                    <w:rPr>
                      <w:sz w:val="16"/>
                      <w:szCs w:val="16"/>
                    </w:rPr>
                    <w:t>F5</w:t>
                  </w: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10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87.5</w:t>
                  </w:r>
                </w:p>
              </w:tc>
              <w:tc>
                <w:tcPr>
                  <w:tcW w:w="801" w:type="pct"/>
                  <w:vAlign w:val="center"/>
                </w:tcPr>
                <w:p w:rsidR="000F206C" w:rsidRPr="00A07F5F" w:rsidRDefault="00D51618" w:rsidP="00121424">
                  <w:pPr>
                    <w:adjustRightInd w:val="0"/>
                    <w:rPr>
                      <w:sz w:val="16"/>
                      <w:szCs w:val="16"/>
                    </w:rPr>
                  </w:pPr>
                  <w:r w:rsidRPr="00A07F5F">
                    <w:rPr>
                      <w:sz w:val="16"/>
                      <w:szCs w:val="16"/>
                    </w:rPr>
                    <w:t>89.6</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95.1</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98</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30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90.8</w:t>
                  </w:r>
                </w:p>
              </w:tc>
              <w:tc>
                <w:tcPr>
                  <w:tcW w:w="801" w:type="pct"/>
                  <w:vAlign w:val="center"/>
                </w:tcPr>
                <w:p w:rsidR="000F206C" w:rsidRPr="00A07F5F" w:rsidRDefault="00D51618" w:rsidP="00121424">
                  <w:pPr>
                    <w:adjustRightInd w:val="0"/>
                    <w:rPr>
                      <w:sz w:val="16"/>
                      <w:szCs w:val="16"/>
                    </w:rPr>
                  </w:pPr>
                  <w:r w:rsidRPr="00A07F5F">
                    <w:rPr>
                      <w:sz w:val="16"/>
                      <w:szCs w:val="16"/>
                    </w:rPr>
                    <w:t>95.5</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96.8</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98.2</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70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99</w:t>
                  </w:r>
                  <w:r w:rsidR="0077231E" w:rsidRPr="00A07F5F">
                    <w:rPr>
                      <w:sz w:val="16"/>
                      <w:szCs w:val="16"/>
                    </w:rPr>
                    <w:t>.0</w:t>
                  </w:r>
                </w:p>
              </w:tc>
              <w:tc>
                <w:tcPr>
                  <w:tcW w:w="801" w:type="pct"/>
                  <w:vAlign w:val="center"/>
                </w:tcPr>
                <w:p w:rsidR="000F206C" w:rsidRPr="00A07F5F" w:rsidRDefault="00D51618" w:rsidP="00121424">
                  <w:pPr>
                    <w:adjustRightInd w:val="0"/>
                    <w:rPr>
                      <w:sz w:val="16"/>
                      <w:szCs w:val="16"/>
                    </w:rPr>
                  </w:pPr>
                  <w:r w:rsidRPr="00A07F5F">
                    <w:rPr>
                      <w:sz w:val="16"/>
                      <w:szCs w:val="16"/>
                    </w:rPr>
                    <w:t>99.2</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99.5</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99.5</w:t>
                  </w:r>
                </w:p>
              </w:tc>
            </w:tr>
            <w:tr w:rsidR="00A07F5F" w:rsidRPr="00A07F5F" w:rsidTr="003D1B29">
              <w:trPr>
                <w:trHeight w:val="284"/>
              </w:trPr>
              <w:tc>
                <w:tcPr>
                  <w:tcW w:w="776" w:type="pct"/>
                  <w:vMerge w:val="restart"/>
                  <w:shd w:val="clear" w:color="auto" w:fill="auto"/>
                  <w:vAlign w:val="center"/>
                </w:tcPr>
                <w:p w:rsidR="000F206C" w:rsidRPr="00A07F5F" w:rsidRDefault="000F206C" w:rsidP="00121424">
                  <w:pPr>
                    <w:adjustRightInd w:val="0"/>
                    <w:rPr>
                      <w:sz w:val="16"/>
                      <w:szCs w:val="16"/>
                    </w:rPr>
                  </w:pPr>
                  <w:r w:rsidRPr="00A07F5F">
                    <w:rPr>
                      <w:sz w:val="16"/>
                      <w:szCs w:val="16"/>
                    </w:rPr>
                    <w:t>PQ</w:t>
                  </w: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10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61.4</w:t>
                  </w:r>
                </w:p>
              </w:tc>
              <w:tc>
                <w:tcPr>
                  <w:tcW w:w="801" w:type="pct"/>
                  <w:vAlign w:val="center"/>
                </w:tcPr>
                <w:p w:rsidR="000F206C" w:rsidRPr="00A07F5F" w:rsidRDefault="003E2B43" w:rsidP="00121424">
                  <w:pPr>
                    <w:adjustRightInd w:val="0"/>
                    <w:rPr>
                      <w:sz w:val="16"/>
                      <w:szCs w:val="16"/>
                    </w:rPr>
                  </w:pPr>
                  <w:r w:rsidRPr="00A07F5F">
                    <w:rPr>
                      <w:sz w:val="16"/>
                      <w:szCs w:val="16"/>
                    </w:rPr>
                    <w:t>68.6</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78</w:t>
                  </w:r>
                  <w:r w:rsidR="0077231E" w:rsidRPr="00A07F5F">
                    <w:rPr>
                      <w:sz w:val="16"/>
                      <w:szCs w:val="16"/>
                    </w:rPr>
                    <w:t>.0</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85</w:t>
                  </w:r>
                  <w:r w:rsidR="0077231E" w:rsidRPr="00A07F5F">
                    <w:rPr>
                      <w:sz w:val="16"/>
                      <w:szCs w:val="16"/>
                    </w:rPr>
                    <w:t>.0</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30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68</w:t>
                  </w:r>
                  <w:r w:rsidR="0077231E" w:rsidRPr="00A07F5F">
                    <w:rPr>
                      <w:sz w:val="16"/>
                      <w:szCs w:val="16"/>
                    </w:rPr>
                    <w:t>.0</w:t>
                  </w:r>
                </w:p>
              </w:tc>
              <w:tc>
                <w:tcPr>
                  <w:tcW w:w="801" w:type="pct"/>
                  <w:vAlign w:val="center"/>
                </w:tcPr>
                <w:p w:rsidR="000F206C" w:rsidRPr="00A07F5F" w:rsidRDefault="003E2B43" w:rsidP="00121424">
                  <w:pPr>
                    <w:adjustRightInd w:val="0"/>
                    <w:rPr>
                      <w:sz w:val="16"/>
                      <w:szCs w:val="16"/>
                    </w:rPr>
                  </w:pPr>
                  <w:r w:rsidRPr="00A07F5F">
                    <w:rPr>
                      <w:sz w:val="16"/>
                      <w:szCs w:val="16"/>
                    </w:rPr>
                    <w:t>73.7</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81</w:t>
                  </w:r>
                  <w:r w:rsidR="0077231E" w:rsidRPr="00A07F5F">
                    <w:rPr>
                      <w:sz w:val="16"/>
                      <w:szCs w:val="16"/>
                    </w:rPr>
                    <w:t>.0</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89.5</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rPr>
                      <w:sz w:val="16"/>
                      <w:szCs w:val="16"/>
                    </w:rPr>
                  </w:pPr>
                  <w:r w:rsidRPr="00A07F5F">
                    <w:rPr>
                      <w:sz w:val="16"/>
                      <w:szCs w:val="16"/>
                    </w:rPr>
                    <w:t>70</w:t>
                  </w:r>
                </w:p>
              </w:tc>
              <w:tc>
                <w:tcPr>
                  <w:tcW w:w="833" w:type="pct"/>
                  <w:shd w:val="clear" w:color="auto" w:fill="auto"/>
                  <w:vAlign w:val="center"/>
                </w:tcPr>
                <w:p w:rsidR="000F206C" w:rsidRPr="00A07F5F" w:rsidRDefault="000F206C" w:rsidP="00121424">
                  <w:pPr>
                    <w:rPr>
                      <w:sz w:val="16"/>
                      <w:szCs w:val="16"/>
                    </w:rPr>
                  </w:pPr>
                  <w:r w:rsidRPr="00A07F5F">
                    <w:rPr>
                      <w:sz w:val="16"/>
                      <w:szCs w:val="16"/>
                    </w:rPr>
                    <w:t>72</w:t>
                  </w:r>
                  <w:r w:rsidR="0077231E" w:rsidRPr="00A07F5F">
                    <w:rPr>
                      <w:sz w:val="16"/>
                      <w:szCs w:val="16"/>
                    </w:rPr>
                    <w:t>.0</w:t>
                  </w:r>
                </w:p>
              </w:tc>
              <w:tc>
                <w:tcPr>
                  <w:tcW w:w="801" w:type="pct"/>
                  <w:vAlign w:val="center"/>
                </w:tcPr>
                <w:p w:rsidR="000F206C" w:rsidRPr="00A07F5F" w:rsidRDefault="00B2458A" w:rsidP="00121424">
                  <w:pPr>
                    <w:rPr>
                      <w:sz w:val="16"/>
                      <w:szCs w:val="16"/>
                    </w:rPr>
                  </w:pPr>
                  <w:r w:rsidRPr="00A07F5F">
                    <w:rPr>
                      <w:sz w:val="16"/>
                      <w:szCs w:val="16"/>
                    </w:rPr>
                    <w:t>84</w:t>
                  </w:r>
                  <w:r w:rsidR="003E2B43" w:rsidRPr="00A07F5F">
                    <w:rPr>
                      <w:sz w:val="16"/>
                      <w:szCs w:val="16"/>
                    </w:rPr>
                    <w:t>.5</w:t>
                  </w:r>
                </w:p>
              </w:tc>
              <w:tc>
                <w:tcPr>
                  <w:tcW w:w="752" w:type="pct"/>
                  <w:shd w:val="clear" w:color="auto" w:fill="auto"/>
                  <w:vAlign w:val="center"/>
                </w:tcPr>
                <w:p w:rsidR="000F206C" w:rsidRPr="00A07F5F" w:rsidRDefault="000F206C" w:rsidP="00121424">
                  <w:pPr>
                    <w:rPr>
                      <w:sz w:val="16"/>
                      <w:szCs w:val="16"/>
                    </w:rPr>
                  </w:pPr>
                  <w:r w:rsidRPr="00A07F5F">
                    <w:rPr>
                      <w:sz w:val="16"/>
                      <w:szCs w:val="16"/>
                    </w:rPr>
                    <w:t>87.1</w:t>
                  </w:r>
                </w:p>
              </w:tc>
              <w:tc>
                <w:tcPr>
                  <w:tcW w:w="1071" w:type="pct"/>
                  <w:shd w:val="clear" w:color="auto" w:fill="auto"/>
                  <w:vAlign w:val="center"/>
                </w:tcPr>
                <w:p w:rsidR="000F206C" w:rsidRPr="00A07F5F" w:rsidRDefault="000F206C" w:rsidP="00121424">
                  <w:pPr>
                    <w:rPr>
                      <w:sz w:val="16"/>
                      <w:szCs w:val="16"/>
                    </w:rPr>
                  </w:pPr>
                  <w:r w:rsidRPr="00A07F5F">
                    <w:rPr>
                      <w:sz w:val="16"/>
                      <w:szCs w:val="16"/>
                    </w:rPr>
                    <w:t>97</w:t>
                  </w:r>
                  <w:r w:rsidR="0077231E" w:rsidRPr="00A07F5F">
                    <w:rPr>
                      <w:sz w:val="16"/>
                      <w:szCs w:val="16"/>
                    </w:rPr>
                    <w:t>.0</w:t>
                  </w:r>
                </w:p>
              </w:tc>
            </w:tr>
            <w:tr w:rsidR="00A07F5F" w:rsidRPr="00A07F5F" w:rsidTr="003D1B29">
              <w:trPr>
                <w:trHeight w:val="284"/>
              </w:trPr>
              <w:tc>
                <w:tcPr>
                  <w:tcW w:w="776" w:type="pct"/>
                  <w:vMerge w:val="restart"/>
                  <w:shd w:val="clear" w:color="auto" w:fill="auto"/>
                  <w:vAlign w:val="center"/>
                </w:tcPr>
                <w:p w:rsidR="000F206C" w:rsidRPr="00A07F5F" w:rsidRDefault="000F206C" w:rsidP="00121424">
                  <w:pPr>
                    <w:adjustRightInd w:val="0"/>
                    <w:rPr>
                      <w:sz w:val="16"/>
                      <w:szCs w:val="16"/>
                    </w:rPr>
                  </w:pPr>
                  <w:r w:rsidRPr="00A07F5F">
                    <w:rPr>
                      <w:sz w:val="16"/>
                      <w:szCs w:val="16"/>
                    </w:rPr>
                    <w:t>MB1</w:t>
                  </w: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10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99</w:t>
                  </w:r>
                </w:p>
              </w:tc>
              <w:tc>
                <w:tcPr>
                  <w:tcW w:w="801" w:type="pct"/>
                  <w:vAlign w:val="center"/>
                </w:tcPr>
                <w:p w:rsidR="000F206C" w:rsidRPr="00A07F5F" w:rsidRDefault="00D51618" w:rsidP="00121424">
                  <w:pPr>
                    <w:adjustRightInd w:val="0"/>
                    <w:rPr>
                      <w:sz w:val="16"/>
                      <w:szCs w:val="16"/>
                    </w:rPr>
                  </w:pPr>
                  <w:r w:rsidRPr="00A07F5F">
                    <w:rPr>
                      <w:sz w:val="16"/>
                      <w:szCs w:val="16"/>
                    </w:rPr>
                    <w:t>92.9</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99.1</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99.5</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30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99.2</w:t>
                  </w:r>
                </w:p>
              </w:tc>
              <w:tc>
                <w:tcPr>
                  <w:tcW w:w="801" w:type="pct"/>
                  <w:vAlign w:val="center"/>
                </w:tcPr>
                <w:p w:rsidR="000F206C" w:rsidRPr="00A07F5F" w:rsidRDefault="00D51618" w:rsidP="003E2B43">
                  <w:pPr>
                    <w:adjustRightInd w:val="0"/>
                    <w:rPr>
                      <w:sz w:val="16"/>
                      <w:szCs w:val="16"/>
                    </w:rPr>
                  </w:pPr>
                  <w:r w:rsidRPr="00A07F5F">
                    <w:rPr>
                      <w:sz w:val="16"/>
                      <w:szCs w:val="16"/>
                    </w:rPr>
                    <w:t>94.</w:t>
                  </w:r>
                  <w:r w:rsidR="003E2B43" w:rsidRPr="00A07F5F">
                    <w:rPr>
                      <w:sz w:val="16"/>
                      <w:szCs w:val="16"/>
                    </w:rPr>
                    <w:t>5</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99.5</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99.5</w:t>
                  </w:r>
                </w:p>
              </w:tc>
            </w:tr>
            <w:tr w:rsidR="00A07F5F" w:rsidRPr="00A07F5F" w:rsidTr="003D1B29">
              <w:trPr>
                <w:trHeight w:val="284"/>
              </w:trPr>
              <w:tc>
                <w:tcPr>
                  <w:tcW w:w="776" w:type="pct"/>
                  <w:vMerge/>
                  <w:shd w:val="clear" w:color="auto" w:fill="auto"/>
                  <w:vAlign w:val="center"/>
                </w:tcPr>
                <w:p w:rsidR="000F206C" w:rsidRPr="00A07F5F" w:rsidRDefault="000F206C" w:rsidP="00121424">
                  <w:pPr>
                    <w:adjustRightInd w:val="0"/>
                    <w:rPr>
                      <w:sz w:val="16"/>
                      <w:szCs w:val="16"/>
                    </w:rPr>
                  </w:pPr>
                </w:p>
              </w:tc>
              <w:tc>
                <w:tcPr>
                  <w:tcW w:w="768" w:type="pct"/>
                  <w:shd w:val="clear" w:color="auto" w:fill="auto"/>
                  <w:vAlign w:val="center"/>
                </w:tcPr>
                <w:p w:rsidR="000F206C" w:rsidRPr="00A07F5F" w:rsidRDefault="000F206C" w:rsidP="00121424">
                  <w:pPr>
                    <w:adjustRightInd w:val="0"/>
                    <w:rPr>
                      <w:sz w:val="16"/>
                      <w:szCs w:val="16"/>
                    </w:rPr>
                  </w:pPr>
                  <w:r w:rsidRPr="00A07F5F">
                    <w:rPr>
                      <w:sz w:val="16"/>
                      <w:szCs w:val="16"/>
                    </w:rPr>
                    <w:t>70</w:t>
                  </w:r>
                </w:p>
              </w:tc>
              <w:tc>
                <w:tcPr>
                  <w:tcW w:w="833" w:type="pct"/>
                  <w:shd w:val="clear" w:color="auto" w:fill="auto"/>
                  <w:vAlign w:val="center"/>
                </w:tcPr>
                <w:p w:rsidR="000F206C" w:rsidRPr="00A07F5F" w:rsidRDefault="000F206C" w:rsidP="00121424">
                  <w:pPr>
                    <w:adjustRightInd w:val="0"/>
                    <w:rPr>
                      <w:sz w:val="16"/>
                      <w:szCs w:val="16"/>
                    </w:rPr>
                  </w:pPr>
                  <w:r w:rsidRPr="00A07F5F">
                    <w:rPr>
                      <w:sz w:val="16"/>
                      <w:szCs w:val="16"/>
                    </w:rPr>
                    <w:t>99.6</w:t>
                  </w:r>
                </w:p>
              </w:tc>
              <w:tc>
                <w:tcPr>
                  <w:tcW w:w="801" w:type="pct"/>
                  <w:vAlign w:val="center"/>
                </w:tcPr>
                <w:p w:rsidR="000F206C" w:rsidRPr="00A07F5F" w:rsidRDefault="00D51618" w:rsidP="00121424">
                  <w:pPr>
                    <w:adjustRightInd w:val="0"/>
                    <w:rPr>
                      <w:sz w:val="16"/>
                      <w:szCs w:val="16"/>
                    </w:rPr>
                  </w:pPr>
                  <w:r w:rsidRPr="00A07F5F">
                    <w:rPr>
                      <w:sz w:val="16"/>
                      <w:szCs w:val="16"/>
                    </w:rPr>
                    <w:t>99.6</w:t>
                  </w:r>
                </w:p>
              </w:tc>
              <w:tc>
                <w:tcPr>
                  <w:tcW w:w="752" w:type="pct"/>
                  <w:shd w:val="clear" w:color="auto" w:fill="auto"/>
                  <w:vAlign w:val="center"/>
                </w:tcPr>
                <w:p w:rsidR="000F206C" w:rsidRPr="00A07F5F" w:rsidRDefault="000F206C" w:rsidP="00121424">
                  <w:pPr>
                    <w:adjustRightInd w:val="0"/>
                    <w:rPr>
                      <w:sz w:val="16"/>
                      <w:szCs w:val="16"/>
                    </w:rPr>
                  </w:pPr>
                  <w:r w:rsidRPr="00A07F5F">
                    <w:rPr>
                      <w:sz w:val="16"/>
                      <w:szCs w:val="16"/>
                    </w:rPr>
                    <w:t>99.6</w:t>
                  </w:r>
                </w:p>
              </w:tc>
              <w:tc>
                <w:tcPr>
                  <w:tcW w:w="1071" w:type="pct"/>
                  <w:shd w:val="clear" w:color="auto" w:fill="auto"/>
                  <w:vAlign w:val="center"/>
                </w:tcPr>
                <w:p w:rsidR="000F206C" w:rsidRPr="00A07F5F" w:rsidRDefault="000F206C" w:rsidP="00121424">
                  <w:pPr>
                    <w:adjustRightInd w:val="0"/>
                    <w:rPr>
                      <w:sz w:val="16"/>
                      <w:szCs w:val="16"/>
                    </w:rPr>
                  </w:pPr>
                  <w:r w:rsidRPr="00A07F5F">
                    <w:rPr>
                      <w:sz w:val="16"/>
                      <w:szCs w:val="16"/>
                    </w:rPr>
                    <w:t>99.6</w:t>
                  </w:r>
                </w:p>
              </w:tc>
            </w:tr>
          </w:tbl>
          <w:p w:rsidR="00121424" w:rsidRPr="00A07F5F" w:rsidRDefault="00121424" w:rsidP="00121424">
            <w:pPr>
              <w:pStyle w:val="Text"/>
              <w:spacing w:before="120" w:after="120"/>
              <w:ind w:firstLine="0"/>
            </w:pPr>
          </w:p>
        </w:tc>
      </w:tr>
    </w:tbl>
    <w:p w:rsidR="00121424" w:rsidRPr="00A07F5F" w:rsidRDefault="00751C3B" w:rsidP="00751C3B">
      <w:pPr>
        <w:pStyle w:val="Text"/>
        <w:spacing w:before="240" w:after="120"/>
        <w:ind w:firstLine="204"/>
      </w:pPr>
      <w:r w:rsidRPr="00A07F5F">
        <w:t>To examine these</w:t>
      </w:r>
      <w:r w:rsidR="00121424" w:rsidRPr="00A07F5F">
        <w:t xml:space="preserve"> result</w:t>
      </w:r>
      <w:r w:rsidRPr="00A07F5F">
        <w:t>s</w:t>
      </w:r>
      <w:r w:rsidR="00121424" w:rsidRPr="00A07F5F">
        <w:t xml:space="preserve"> precisely, the ROC curves of the proposed method and its counterparts: SVBS </w:t>
      </w:r>
      <w:r w:rsidR="00B75679" w:rsidRPr="00A07F5F">
        <w:fldChar w:fldCharType="begin"/>
      </w:r>
      <w:r w:rsidR="00856971" w:rsidRPr="00A07F5F">
        <w:instrText xml:space="preserve"> REF _Ref436243679 \r \h </w:instrText>
      </w:r>
      <w:r w:rsidR="00A07F5F">
        <w:instrText xml:space="preserve"> \* MERGEFORMAT </w:instrText>
      </w:r>
      <w:r w:rsidR="00B75679" w:rsidRPr="00A07F5F">
        <w:fldChar w:fldCharType="separate"/>
      </w:r>
      <w:r w:rsidR="00EA22CD">
        <w:rPr>
          <w:cs/>
        </w:rPr>
        <w:t>‎</w:t>
      </w:r>
      <w:r w:rsidR="00EA22CD">
        <w:t>[11]</w:t>
      </w:r>
      <w:r w:rsidR="00B75679" w:rsidRPr="00A07F5F">
        <w:fldChar w:fldCharType="end"/>
      </w:r>
      <w:r w:rsidR="00121424" w:rsidRPr="00A07F5F">
        <w:t xml:space="preserve"> and Empirical Matrix</w:t>
      </w:r>
      <w:r w:rsidR="00856971" w:rsidRPr="00A07F5F">
        <w:t xml:space="preserve"> </w:t>
      </w:r>
      <w:r w:rsidR="00B75679" w:rsidRPr="00A07F5F">
        <w:fldChar w:fldCharType="begin"/>
      </w:r>
      <w:r w:rsidR="00856971" w:rsidRPr="00A07F5F">
        <w:instrText xml:space="preserve"> REF _Ref436244050 \r \h </w:instrText>
      </w:r>
      <w:r w:rsidR="00A07F5F">
        <w:instrText xml:space="preserve"> \* MERGEFORMAT </w:instrText>
      </w:r>
      <w:r w:rsidR="00B75679" w:rsidRPr="00A07F5F">
        <w:fldChar w:fldCharType="separate"/>
      </w:r>
      <w:r w:rsidR="00EA22CD">
        <w:rPr>
          <w:cs/>
        </w:rPr>
        <w:t>‎</w:t>
      </w:r>
      <w:r w:rsidR="00EA22CD">
        <w:t>[17]</w:t>
      </w:r>
      <w:r w:rsidR="00B75679" w:rsidRPr="00A07F5F">
        <w:fldChar w:fldCharType="end"/>
      </w:r>
      <w:r w:rsidR="00121424" w:rsidRPr="00A07F5F">
        <w:t xml:space="preserve">, which are the specific steganalyzers of the PQ steganography, also the 274-D features based method </w:t>
      </w:r>
      <w:r w:rsidR="00121424" w:rsidRPr="00A07F5F">
        <w:lastRenderedPageBreak/>
        <w:t xml:space="preserve">of Pevny and Fridrich </w:t>
      </w:r>
      <w:r w:rsidR="00B75679" w:rsidRPr="00A07F5F">
        <w:fldChar w:fldCharType="begin"/>
      </w:r>
      <w:r w:rsidR="00856971"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00121424" w:rsidRPr="00A07F5F">
        <w:t xml:space="preserve">, </w:t>
      </w:r>
      <w:r w:rsidR="001216A9" w:rsidRPr="00A07F5F">
        <w:t>and SVD-DCT</w:t>
      </w:r>
      <w:r w:rsidR="00121424" w:rsidRPr="00A07F5F">
        <w:t xml:space="preserve"> method </w:t>
      </w:r>
      <w:r w:rsidRPr="00A07F5F">
        <w:t xml:space="preserve">given </w:t>
      </w:r>
      <w:r w:rsidR="00121424" w:rsidRPr="00A07F5F">
        <w:t xml:space="preserve">in </w:t>
      </w:r>
      <w:r w:rsidR="00B75679" w:rsidRPr="00A07F5F">
        <w:fldChar w:fldCharType="begin"/>
      </w:r>
      <w:r w:rsidR="00B37318" w:rsidRPr="00A07F5F">
        <w:instrText xml:space="preserve"> REF _Ref436245240 \r \h </w:instrText>
      </w:r>
      <w:r w:rsidR="00A07F5F">
        <w:instrText xml:space="preserve"> \* MERGEFORMAT </w:instrText>
      </w:r>
      <w:r w:rsidR="00B75679" w:rsidRPr="00A07F5F">
        <w:fldChar w:fldCharType="separate"/>
      </w:r>
      <w:r w:rsidR="00EA22CD">
        <w:rPr>
          <w:cs/>
        </w:rPr>
        <w:t>‎</w:t>
      </w:r>
      <w:r w:rsidR="00EA22CD">
        <w:t>[7]</w:t>
      </w:r>
      <w:r w:rsidR="00B75679" w:rsidRPr="00A07F5F">
        <w:fldChar w:fldCharType="end"/>
      </w:r>
      <w:r w:rsidR="00121424" w:rsidRPr="00A07F5F">
        <w:t xml:space="preserve"> are </w:t>
      </w:r>
      <w:r w:rsidRPr="00A07F5F">
        <w:t xml:space="preserve">computed and </w:t>
      </w:r>
      <w:r w:rsidR="00121424" w:rsidRPr="00A07F5F">
        <w:t>presented in Fig. 2</w:t>
      </w:r>
      <w:r w:rsidRPr="00A07F5F">
        <w:t xml:space="preserve">, </w:t>
      </w:r>
      <w:r w:rsidR="00AB041C" w:rsidRPr="00A07F5F">
        <w:t xml:space="preserve">for </w:t>
      </w:r>
      <w:r w:rsidRPr="00A07F5F">
        <w:t xml:space="preserve">low rate </w:t>
      </w:r>
      <w:r w:rsidR="00AB041C" w:rsidRPr="00A07F5F">
        <w:t xml:space="preserve">PQ steganography. </w:t>
      </w:r>
      <w:r w:rsidR="00EC6981" w:rsidRPr="00A07F5F">
        <w:t xml:space="preserve">To draw ROC curve generalized eigenvector from training step is used on the results of test step. </w:t>
      </w:r>
      <w:r w:rsidR="00121424" w:rsidRPr="00A07F5F">
        <w:t>As indicated in this figure, the proposed method yields higher detection accuracy at different embedding rates, as compared to its competitors</w:t>
      </w:r>
      <w:r w:rsidR="00096050" w:rsidRPr="00A07F5F">
        <w:t>.</w:t>
      </w:r>
    </w:p>
    <w:p w:rsidR="00C17197" w:rsidRPr="00A07F5F" w:rsidRDefault="002C520B" w:rsidP="00A07F5F">
      <w:pPr>
        <w:pStyle w:val="Text"/>
        <w:spacing w:before="120" w:after="120"/>
        <w:ind w:firstLine="289"/>
      </w:pPr>
      <w:r w:rsidRPr="00A07F5F">
        <w:t xml:space="preserve">The proposed method has also been evaluated for steganalysis of images that have undergone the data hiding at low embedding rates, which is known as a challenging issue in steganalysis. The ROC curves for different steganography methods at 10% embedding rate are depicted in Fig. 3, which indicates considerable superiority of the proposed method over </w:t>
      </w:r>
      <w:r w:rsidR="00C27A56" w:rsidRPr="00A07F5F">
        <w:t xml:space="preserve">the </w:t>
      </w:r>
      <w:r w:rsidRPr="00A07F5F">
        <w:t xml:space="preserve">other illustrated methods for detecting the PQ steganography at low embedding rates. The reason is that most of JPG steganalysis methods as well as those included in </w:t>
      </w:r>
      <w:r w:rsidR="00B75679" w:rsidRPr="00A07F5F">
        <w:fldChar w:fldCharType="begin"/>
      </w:r>
      <w:r w:rsidR="00856971" w:rsidRPr="00A07F5F">
        <w:instrText xml:space="preserve"> REF _Ref436243394 \r \h </w:instrText>
      </w:r>
      <w:r w:rsidR="00A07F5F">
        <w:instrText xml:space="preserve"> \* MERGEFORMAT </w:instrText>
      </w:r>
      <w:r w:rsidR="00B75679" w:rsidRPr="00A07F5F">
        <w:fldChar w:fldCharType="separate"/>
      </w:r>
      <w:r w:rsidR="00EA22CD">
        <w:rPr>
          <w:cs/>
        </w:rPr>
        <w:t>‎</w:t>
      </w:r>
      <w:r w:rsidR="00EA22CD">
        <w:t>[6]</w:t>
      </w:r>
      <w:r w:rsidR="00B75679" w:rsidRPr="00A07F5F">
        <w:fldChar w:fldCharType="end"/>
      </w:r>
      <w:r w:rsidR="00B75679" w:rsidRPr="00A07F5F">
        <w:fldChar w:fldCharType="begin"/>
      </w:r>
      <w:r w:rsidR="00856971" w:rsidRPr="00A07F5F">
        <w:instrText xml:space="preserve"> REF _Ref436243482 \r \h </w:instrText>
      </w:r>
      <w:r w:rsidR="00A07F5F">
        <w:instrText xml:space="preserve"> \* MERGEFORMAT </w:instrText>
      </w:r>
      <w:r w:rsidR="00B75679" w:rsidRPr="00A07F5F">
        <w:fldChar w:fldCharType="separate"/>
      </w:r>
      <w:r w:rsidR="00EA22CD">
        <w:rPr>
          <w:cs/>
        </w:rPr>
        <w:t>‎</w:t>
      </w:r>
      <w:r w:rsidR="00EA22CD">
        <w:t>[8]</w:t>
      </w:r>
      <w:r w:rsidR="00B75679" w:rsidRPr="00A07F5F">
        <w:fldChar w:fldCharType="end"/>
      </w:r>
      <w:r w:rsidR="00B75679" w:rsidRPr="00A07F5F">
        <w:fldChar w:fldCharType="begin"/>
      </w:r>
      <w:r w:rsidR="00856971" w:rsidRPr="00A07F5F">
        <w:instrText xml:space="preserve"> REF _Ref436244050 \r \h </w:instrText>
      </w:r>
      <w:r w:rsidR="00A07F5F">
        <w:instrText xml:space="preserve"> \* MERGEFORMAT </w:instrText>
      </w:r>
      <w:r w:rsidR="00B75679" w:rsidRPr="00A07F5F">
        <w:fldChar w:fldCharType="separate"/>
      </w:r>
      <w:r w:rsidR="00EA22CD">
        <w:rPr>
          <w:cs/>
        </w:rPr>
        <w:t>‎</w:t>
      </w:r>
      <w:r w:rsidR="00EA22CD">
        <w:t>[17]</w:t>
      </w:r>
      <w:r w:rsidR="00B75679" w:rsidRPr="00A07F5F">
        <w:fldChar w:fldCharType="end"/>
      </w:r>
      <w:r w:rsidRPr="00A07F5F">
        <w:t xml:space="preserve"> consider only the statistical properties of DCT coefficients as features for classification, whereas, not only does the dependencies of DCT parities of the image are changed through PQ algorithm, the statistical properties of wavelet sub-bands both in low and high frequencies will be influenced as well. Therefore, combining these two groups of features may detect the statistical changes made to DCT coefficients by PQ algorithm more precisely rather than using just one group.</w:t>
      </w:r>
      <w:r w:rsidR="001447BE" w:rsidRPr="00A07F5F">
        <w:t xml:space="preserve"> The other reason that is </w:t>
      </w:r>
      <w:r w:rsidR="005339A4" w:rsidRPr="00A07F5F">
        <w:t>worth</w:t>
      </w:r>
      <w:r w:rsidR="001447BE" w:rsidRPr="00A07F5F">
        <w:t xml:space="preserve"> </w:t>
      </w:r>
      <w:r w:rsidR="005339A4" w:rsidRPr="00A07F5F">
        <w:t>considering</w:t>
      </w:r>
      <w:r w:rsidR="001447BE" w:rsidRPr="00A07F5F">
        <w:t xml:space="preserve"> is that in the proposed method we use SVM-RFE to select those features that are sensitive enough to distortion</w:t>
      </w:r>
      <w:r w:rsidR="00114674" w:rsidRPr="00A07F5F">
        <w:t xml:space="preserve"> caused by different data hiding methods</w:t>
      </w:r>
      <w:r w:rsidR="001447BE" w:rsidRPr="00A07F5F">
        <w:t xml:space="preserve">. This </w:t>
      </w:r>
      <w:r w:rsidR="00114674" w:rsidRPr="00A07F5F">
        <w:t xml:space="preserve">algorithm ranks elements of </w:t>
      </w:r>
      <w:r w:rsidR="00835737" w:rsidRPr="00A07F5F">
        <w:t xml:space="preserve">the </w:t>
      </w:r>
      <w:r w:rsidR="00114674" w:rsidRPr="00A07F5F">
        <w:t xml:space="preserve">feature vector in a string. Those features that are at the end of this string do not change under </w:t>
      </w:r>
      <w:r w:rsidR="00182BF3" w:rsidRPr="00A07F5F">
        <w:t xml:space="preserve">data </w:t>
      </w:r>
      <w:r w:rsidR="00114674" w:rsidRPr="00A07F5F">
        <w:t>embedding</w:t>
      </w:r>
      <w:r w:rsidR="00835737" w:rsidRPr="00A07F5F">
        <w:t xml:space="preserve"> specially </w:t>
      </w:r>
      <w:r w:rsidR="005339A4" w:rsidRPr="00A07F5F">
        <w:t>at</w:t>
      </w:r>
      <w:r w:rsidR="00835737" w:rsidRPr="00A07F5F">
        <w:t xml:space="preserve"> low rate</w:t>
      </w:r>
      <w:r w:rsidR="005339A4" w:rsidRPr="00A07F5F">
        <w:t>s</w:t>
      </w:r>
      <w:r w:rsidR="00114674" w:rsidRPr="00A07F5F">
        <w:t xml:space="preserve">, so they have a negative influence on </w:t>
      </w:r>
      <w:r w:rsidR="00182BF3" w:rsidRPr="00A07F5F">
        <w:t xml:space="preserve">accuracy of the </w:t>
      </w:r>
      <w:r w:rsidR="00835737" w:rsidRPr="00A07F5F">
        <w:t>classifier</w:t>
      </w:r>
      <w:r w:rsidR="00114674" w:rsidRPr="00A07F5F">
        <w:t xml:space="preserve">. </w:t>
      </w:r>
      <w:r w:rsidR="00182BF3" w:rsidRPr="00A07F5F">
        <w:t xml:space="preserve">Furthermore, the SVM-RFE algorithm </w:t>
      </w:r>
      <w:r w:rsidR="005339A4" w:rsidRPr="00A07F5F">
        <w:t xml:space="preserve">significantly reduces the feature set dimension (from </w:t>
      </w:r>
      <w:r w:rsidR="00182BF3" w:rsidRPr="00A07F5F">
        <w:t>354</w:t>
      </w:r>
      <w:r w:rsidR="005339A4" w:rsidRPr="00A07F5F">
        <w:t xml:space="preserve">-D to 160-D in our case), which </w:t>
      </w:r>
      <w:r w:rsidR="00182BF3" w:rsidRPr="00A07F5F">
        <w:t>help</w:t>
      </w:r>
      <w:r w:rsidR="00835737" w:rsidRPr="00A07F5F">
        <w:t>s</w:t>
      </w:r>
      <w:r w:rsidR="00182BF3" w:rsidRPr="00A07F5F">
        <w:t xml:space="preserve"> to boo</w:t>
      </w:r>
      <w:r w:rsidR="00835737" w:rsidRPr="00A07F5F">
        <w:t xml:space="preserve">st </w:t>
      </w:r>
      <w:r w:rsidR="00F46815" w:rsidRPr="00A07F5F">
        <w:t xml:space="preserve">the classification </w:t>
      </w:r>
      <w:r w:rsidR="005744F4" w:rsidRPr="00A07F5F">
        <w:t>speed</w:t>
      </w:r>
      <w:r w:rsidR="00835737" w:rsidRPr="00A07F5F">
        <w:t>.</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7"/>
      </w:tblGrid>
      <w:tr w:rsidR="00A07F5F" w:rsidRPr="00A07F5F" w:rsidTr="00A33813">
        <w:trPr>
          <w:trHeight w:val="3491"/>
        </w:trPr>
        <w:tc>
          <w:tcPr>
            <w:tcW w:w="4827" w:type="dxa"/>
          </w:tcPr>
          <w:p w:rsidR="00121424" w:rsidRPr="00A07F5F" w:rsidRDefault="00520517" w:rsidP="006F081A">
            <w:pPr>
              <w:pStyle w:val="Text"/>
              <w:ind w:firstLine="0"/>
              <w:jc w:val="center"/>
            </w:pPr>
            <w:r w:rsidRPr="00A07F5F">
              <w:rPr>
                <w:noProof/>
              </w:rPr>
              <w:drawing>
                <wp:inline distT="0" distB="0" distL="0" distR="0">
                  <wp:extent cx="2690384" cy="2699385"/>
                  <wp:effectExtent l="0" t="0" r="0" b="0"/>
                  <wp:docPr id="7" name="Picture 7" descr="C:\Users\Romina\Desktop\ICEE2016\Mehdi\Fig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mina\Desktop\ICEE2016\Mehdi\Fig22.tif"/>
                          <pic:cNvPicPr>
                            <a:picLocks noChangeAspect="1" noChangeArrowheads="1"/>
                          </pic:cNvPicPr>
                        </pic:nvPicPr>
                        <pic:blipFill rotWithShape="1">
                          <a:blip r:embed="rId12" cstate="print">
                            <a:extLst>
                              <a:ext uri="{BEBA8EAE-BF5A-486C-A8C5-ECC9F3942E4B}">
                                <a14:imgProps xmlns:a14="http://schemas.microsoft.com/office/drawing/2010/main">
                                  <a14:imgLayer r:embed="rId13">
                                    <a14:imgEffect>
                                      <a14:sharpenSoften amount="25000"/>
                                    </a14:imgEffect>
                                  </a14:imgLayer>
                                </a14:imgProps>
                              </a:ext>
                              <a:ext uri="{28A0092B-C50C-407E-A947-70E740481C1C}">
                                <a14:useLocalDpi xmlns:a14="http://schemas.microsoft.com/office/drawing/2010/main" val="0"/>
                              </a:ext>
                            </a:extLst>
                          </a:blip>
                          <a:srcRect l="7171" t="6228" r="8255" b="3525"/>
                          <a:stretch/>
                        </pic:blipFill>
                        <pic:spPr bwMode="auto">
                          <a:xfrm>
                            <a:off x="0" y="0"/>
                            <a:ext cx="2725387" cy="27345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07F5F" w:rsidRPr="00A07F5F" w:rsidTr="00A33813">
        <w:trPr>
          <w:trHeight w:val="154"/>
        </w:trPr>
        <w:tc>
          <w:tcPr>
            <w:tcW w:w="4827" w:type="dxa"/>
          </w:tcPr>
          <w:p w:rsidR="00121424" w:rsidRPr="00A07F5F" w:rsidRDefault="002C520B" w:rsidP="002C520B">
            <w:pPr>
              <w:pStyle w:val="FigureCaption0"/>
              <w:jc w:val="center"/>
            </w:pPr>
            <w:r w:rsidRPr="00A07F5F">
              <w:t>Fig. 2. ROC curves for steganalysis of PQ steganography.</w:t>
            </w:r>
          </w:p>
        </w:tc>
      </w:tr>
      <w:tr w:rsidR="00A33813" w:rsidRPr="00A07F5F" w:rsidTr="00A33813">
        <w:trPr>
          <w:trHeight w:val="154"/>
        </w:trPr>
        <w:tc>
          <w:tcPr>
            <w:tcW w:w="4827" w:type="dxa"/>
          </w:tcPr>
          <w:p w:rsidR="00A33813" w:rsidRPr="00A07F5F" w:rsidRDefault="00A33813" w:rsidP="002C520B">
            <w:pPr>
              <w:pStyle w:val="FigureCaption0"/>
              <w:jc w:val="center"/>
            </w:pPr>
            <w:r w:rsidRPr="00A33813">
              <w:rPr>
                <w:noProof/>
              </w:rPr>
              <w:lastRenderedPageBreak/>
              <w:drawing>
                <wp:inline distT="0" distB="0" distL="0" distR="0">
                  <wp:extent cx="2824583" cy="2636322"/>
                  <wp:effectExtent l="0" t="0" r="0" b="0"/>
                  <wp:docPr id="1" name="Picture 1" descr="C:\Users\Romina\Desktop\ICEE2016\Mehdi\Fig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mina\Desktop\ICEE2016\Mehdi\Fig3.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1139" cy="2679775"/>
                          </a:xfrm>
                          <a:prstGeom prst="rect">
                            <a:avLst/>
                          </a:prstGeom>
                          <a:noFill/>
                          <a:ln>
                            <a:noFill/>
                          </a:ln>
                        </pic:spPr>
                      </pic:pic>
                    </a:graphicData>
                  </a:graphic>
                </wp:inline>
              </w:drawing>
            </w:r>
          </w:p>
        </w:tc>
      </w:tr>
      <w:tr w:rsidR="00A33813" w:rsidRPr="00A07F5F" w:rsidTr="00A33813">
        <w:trPr>
          <w:trHeight w:val="154"/>
        </w:trPr>
        <w:tc>
          <w:tcPr>
            <w:tcW w:w="4827" w:type="dxa"/>
          </w:tcPr>
          <w:p w:rsidR="00A33813" w:rsidRPr="00A33813" w:rsidRDefault="00A33813" w:rsidP="00A33813">
            <w:pPr>
              <w:pStyle w:val="FigureCaption0"/>
              <w:jc w:val="center"/>
              <w:rPr>
                <w:noProof/>
                <w:color w:val="4F81BD"/>
                <w:sz w:val="20"/>
                <w:szCs w:val="20"/>
              </w:rPr>
            </w:pPr>
            <w:r>
              <w:t xml:space="preserve">Fig.3. </w:t>
            </w:r>
            <w:r w:rsidRPr="00A10844">
              <w:t>ROC curves of detecting steganography methods at 10% embedding rate using the proposed steganalyzer.</w:t>
            </w:r>
          </w:p>
        </w:tc>
      </w:tr>
    </w:tbl>
    <w:p w:rsidR="00A07F5F" w:rsidRPr="00A07F5F" w:rsidRDefault="00A07F5F" w:rsidP="00F240A4">
      <w:pPr>
        <w:spacing w:before="120" w:after="240"/>
        <w:ind w:firstLine="289"/>
        <w:jc w:val="both"/>
      </w:pPr>
      <w:r w:rsidRPr="00A07F5F">
        <w:t xml:space="preserve">The idea of combining wavelet features with DCT ones has also been proposed in </w:t>
      </w:r>
      <w:r w:rsidRPr="00A07F5F">
        <w:fldChar w:fldCharType="begin"/>
      </w:r>
      <w:r w:rsidRPr="00A07F5F">
        <w:instrText xml:space="preserve"> REF _Ref436243666 \r \h  \* MERGEFORMAT </w:instrText>
      </w:r>
      <w:r w:rsidRPr="00A07F5F">
        <w:fldChar w:fldCharType="separate"/>
      </w:r>
      <w:r w:rsidR="00EA22CD">
        <w:rPr>
          <w:cs/>
        </w:rPr>
        <w:t>‎</w:t>
      </w:r>
      <w:r w:rsidR="00EA22CD">
        <w:t>[10]</w:t>
      </w:r>
      <w:r w:rsidRPr="00A07F5F">
        <w:fldChar w:fldCharType="end"/>
      </w:r>
      <w:r w:rsidRPr="00A07F5F">
        <w:t>; however, this method considers only features extracted from low frequency wavelet sub-bands of image, while it is obvious that both low and high frequency sub-bands of image are influenced through embedding algorithms.</w:t>
      </w:r>
    </w:p>
    <w:p w:rsidR="00ED13D6" w:rsidRPr="00A07F5F" w:rsidRDefault="002C2805" w:rsidP="00B34724">
      <w:pPr>
        <w:pStyle w:val="Heading1"/>
        <w:spacing w:before="0" w:after="120"/>
        <w:ind w:firstLine="215"/>
      </w:pPr>
      <w:r w:rsidRPr="00A07F5F">
        <w:t>Conclusion</w:t>
      </w:r>
    </w:p>
    <w:p w:rsidR="00ED13D6" w:rsidRDefault="00B34724" w:rsidP="00B34724">
      <w:pPr>
        <w:pStyle w:val="BodyText"/>
      </w:pPr>
      <w:r w:rsidRPr="00A07F5F">
        <w:t>In this paper, a new image steganalysis method for JPG images has been proposed that uses two classes of features. Statistical properties of the SVD of wavelet sub</w:t>
      </w:r>
      <w:r w:rsidR="00B37318" w:rsidRPr="00A07F5F">
        <w:t>-</w:t>
      </w:r>
      <w:r w:rsidRPr="00A07F5F">
        <w:t>bands has been combined  with the extended DCT- Markov features that are fed to SVM-RFE classifier to rank and select the most sensitive features. Statistical analysis as well as experimental results show t</w:t>
      </w:r>
      <w:r w:rsidRPr="00A07F5F">
        <w:rPr>
          <w:rFonts w:ascii="Times-Roman" w:hAnsi="Times-Roman" w:cs="Times-Roman"/>
        </w:rPr>
        <w:t>he superiority of the proposed scheme compared to other state-of-the-art steganalysis methods. Specifically, results show that for PQ data hiding algorithm which seems to be more resistant against steganalysis methods than others, about 8% improvement achieved in detection accuracy</w:t>
      </w:r>
      <w:r w:rsidR="00DA30E0" w:rsidRPr="00A07F5F">
        <w:t>.</w:t>
      </w:r>
    </w:p>
    <w:p w:rsidR="00ED13D6" w:rsidRPr="00A07F5F" w:rsidRDefault="00ED13D6" w:rsidP="00B57A1C">
      <w:pPr>
        <w:pStyle w:val="Heading5"/>
      </w:pPr>
      <w:r w:rsidRPr="00A07F5F">
        <w:t>References</w:t>
      </w:r>
    </w:p>
    <w:p w:rsidR="00ED13D6" w:rsidRPr="00A07F5F" w:rsidRDefault="00ED13D6"/>
    <w:p w:rsidR="00B34724" w:rsidRPr="00A07F5F" w:rsidRDefault="00B34724" w:rsidP="00B34724">
      <w:pPr>
        <w:pStyle w:val="references0"/>
      </w:pPr>
      <w:bookmarkStart w:id="1" w:name="_Ref436243311"/>
      <w:bookmarkStart w:id="2" w:name="_Ref433711462"/>
      <w:r w:rsidRPr="00A07F5F">
        <w:lastRenderedPageBreak/>
        <w:t>A. Westfeld and A. Pfitzmann, “Attacks on Steganographic Systems,” Lecture Notes in Computer Science, vol.1768, Springer-Verlag, Berlin, 2000, pp. 61-75</w:t>
      </w:r>
      <w:bookmarkEnd w:id="1"/>
    </w:p>
    <w:p w:rsidR="00B34724" w:rsidRPr="00A07F5F" w:rsidRDefault="00B34724" w:rsidP="00B34724">
      <w:pPr>
        <w:pStyle w:val="references0"/>
      </w:pPr>
      <w:bookmarkStart w:id="3" w:name="_Ref436243332"/>
      <w:r w:rsidRPr="00A07F5F">
        <w:t>Andrew D. Ker, “Steganalysis of LSB Matching in Grayscale Images.” IEEE Signal Processing Letters, vol. 12(6), pp. 441–444, 2005.</w:t>
      </w:r>
      <w:bookmarkEnd w:id="3"/>
      <w:r w:rsidRPr="00A07F5F">
        <w:t xml:space="preserve"> </w:t>
      </w:r>
    </w:p>
    <w:p w:rsidR="00B34724" w:rsidRPr="00A07F5F" w:rsidRDefault="00B34724" w:rsidP="00B34724">
      <w:pPr>
        <w:pStyle w:val="references0"/>
      </w:pPr>
      <w:bookmarkStart w:id="4" w:name="_Ref436243352"/>
      <w:r w:rsidRPr="00A07F5F">
        <w:t>S. Lyu and H. Farid, ”Steganalysis using higher-order image statistics,” IEEE Trans Inf Forensics and Sec., vol. 1, no. 1, pp. 111-119, 2006.</w:t>
      </w:r>
      <w:bookmarkEnd w:id="4"/>
    </w:p>
    <w:p w:rsidR="00B34724" w:rsidRPr="00A07F5F" w:rsidRDefault="00B34724" w:rsidP="00B34724">
      <w:pPr>
        <w:pStyle w:val="references0"/>
      </w:pPr>
      <w:bookmarkStart w:id="5" w:name="_Ref436243362"/>
      <w:r w:rsidRPr="00A07F5F">
        <w:t>M. Goljan, J. Fridrich, and T. Holotyak, “New blind steganalysis and its implications,” Proc. SPIE Security, Steganography, and Watermarking of Multimedia Contents VIII, vol. 6072, pp. 607 201–1, 2006.</w:t>
      </w:r>
      <w:bookmarkEnd w:id="5"/>
    </w:p>
    <w:p w:rsidR="00B34724" w:rsidRPr="00A07F5F" w:rsidRDefault="00B34724" w:rsidP="00B34724">
      <w:pPr>
        <w:pStyle w:val="references0"/>
      </w:pPr>
      <w:bookmarkStart w:id="6" w:name="_Ref436243381"/>
      <w:r w:rsidRPr="00A07F5F">
        <w:t>G. Gul and F. Kurugollu, “SVD-based universal spatial domain image steganalysis,” Information Forensics and Security, IEEE Transactions on, vol. 5, no. 2, pp. 349–353, 2010.</w:t>
      </w:r>
      <w:bookmarkEnd w:id="6"/>
    </w:p>
    <w:p w:rsidR="00B34724" w:rsidRPr="00A07F5F" w:rsidRDefault="00B34724" w:rsidP="00B34724">
      <w:pPr>
        <w:pStyle w:val="references0"/>
      </w:pPr>
      <w:bookmarkStart w:id="7" w:name="_Ref436243394"/>
      <w:r w:rsidRPr="00A07F5F">
        <w:t>T. Pevny and J. Fridrich. “Merging Markov and DCT features for multi-class JPEG steganalysis”. In E. J.Delp and P. W. Wong, editors, Proceedings SPIE, Electronic Imaging, Security, Steganography, and Watermarking of Multimedia Contents IX, volume 6505, pages 3 1–3 14, San Jose, CA, January 29–February 1, 2007.</w:t>
      </w:r>
      <w:bookmarkEnd w:id="7"/>
    </w:p>
    <w:p w:rsidR="00956B29" w:rsidRPr="00A07F5F" w:rsidRDefault="00956B29" w:rsidP="00956B29">
      <w:pPr>
        <w:pStyle w:val="references0"/>
        <w:rPr>
          <w:rFonts w:asciiTheme="majorBidi" w:hAnsiTheme="majorBidi" w:cstheme="majorBidi"/>
        </w:rPr>
      </w:pPr>
      <w:bookmarkStart w:id="8" w:name="_Ref436245240"/>
      <w:r w:rsidRPr="00A07F5F">
        <w:rPr>
          <w:rFonts w:asciiTheme="majorBidi" w:hAnsiTheme="majorBidi" w:cstheme="majorBidi"/>
          <w:shd w:val="clear" w:color="auto" w:fill="FFFFFF"/>
        </w:rPr>
        <w:t>M. Heidari, and S. Gaemmaghami, “Universal image steganalysis using singular values of DCT coefficients”. In</w:t>
      </w:r>
      <w:r w:rsidRPr="00A07F5F">
        <w:rPr>
          <w:rStyle w:val="apple-converted-space"/>
          <w:rFonts w:asciiTheme="majorBidi" w:hAnsiTheme="majorBidi" w:cstheme="majorBidi"/>
          <w:shd w:val="clear" w:color="auto" w:fill="FFFFFF"/>
        </w:rPr>
        <w:t> </w:t>
      </w:r>
      <w:r w:rsidRPr="00A07F5F">
        <w:rPr>
          <w:rFonts w:asciiTheme="majorBidi" w:hAnsiTheme="majorBidi" w:cstheme="majorBidi"/>
          <w:i/>
          <w:iCs/>
          <w:shd w:val="clear" w:color="auto" w:fill="FFFFFF"/>
        </w:rPr>
        <w:t>Information Security and Cryptology (ISCISC), 2013 10th International ISC Conference.</w:t>
      </w:r>
      <w:r w:rsidRPr="00A07F5F">
        <w:rPr>
          <w:rStyle w:val="apple-converted-space"/>
          <w:rFonts w:asciiTheme="majorBidi" w:hAnsiTheme="majorBidi" w:cstheme="majorBidi"/>
          <w:shd w:val="clear" w:color="auto" w:fill="FFFFFF"/>
        </w:rPr>
        <w:t> </w:t>
      </w:r>
      <w:r w:rsidRPr="00A07F5F">
        <w:rPr>
          <w:rFonts w:asciiTheme="majorBidi" w:hAnsiTheme="majorBidi" w:cstheme="majorBidi"/>
          <w:shd w:val="clear" w:color="auto" w:fill="FFFFFF"/>
        </w:rPr>
        <w:t>pp. 1-5. IEEE, August,2013.</w:t>
      </w:r>
      <w:bookmarkEnd w:id="8"/>
    </w:p>
    <w:p w:rsidR="00B34724" w:rsidRPr="00A07F5F" w:rsidRDefault="00B34724" w:rsidP="00B34724">
      <w:pPr>
        <w:pStyle w:val="references0"/>
      </w:pPr>
      <w:bookmarkStart w:id="9" w:name="_Ref436243482"/>
      <w:r w:rsidRPr="00A07F5F">
        <w:t>Y. Q. Shi, C. Chen, and W. Chen. “A Markov process based approach to effective attacking JPEG steganography” In Proceedings of the 8-th Information Hiding Workshop, 2006.</w:t>
      </w:r>
      <w:bookmarkEnd w:id="9"/>
    </w:p>
    <w:p w:rsidR="00B34724" w:rsidRPr="00A07F5F" w:rsidRDefault="00B34724" w:rsidP="00B34724">
      <w:pPr>
        <w:pStyle w:val="references0"/>
      </w:pPr>
      <w:bookmarkStart w:id="10" w:name="_Ref436243514"/>
      <w:r w:rsidRPr="00A07F5F">
        <w:t>H. Zong, F. Liu, and X. Luo. “A wavelet-based blind JPEG image steganalysis uing co-occurrence matrix”. 11th International Conference on Advanced Communication Technology, 3:1933–1936, 2009.</w:t>
      </w:r>
      <w:bookmarkEnd w:id="10"/>
    </w:p>
    <w:p w:rsidR="00B34724" w:rsidRPr="00A07F5F" w:rsidRDefault="00B34724" w:rsidP="00B34724">
      <w:pPr>
        <w:pStyle w:val="references0"/>
      </w:pPr>
      <w:bookmarkStart w:id="11" w:name="_Ref436243666"/>
      <w:r w:rsidRPr="00A07F5F">
        <w:t>LIU, Q., SUNG, A. H.,QIAO, M., CHEN, Z., AND RIBEIRO, B. 2010a. “An improved approach to steganalysis of JPEG images”. Inf. Sci. 180, 9, 1643–1655.</w:t>
      </w:r>
      <w:bookmarkEnd w:id="11"/>
    </w:p>
    <w:p w:rsidR="00B34724" w:rsidRPr="00A07F5F" w:rsidRDefault="00B34724" w:rsidP="00B34724">
      <w:pPr>
        <w:pStyle w:val="references0"/>
      </w:pPr>
      <w:bookmarkStart w:id="12" w:name="_Ref436243679"/>
      <w:r w:rsidRPr="00A07F5F">
        <w:t>G. Gul, A. E. Dirik, and I. Avcibas, “Steganalytic features for JPEG compression based perturbed quantization,” IEEE Signal Process. Lett., vol. 14, no. 3, pp. 205–208, Mar. 2007.</w:t>
      </w:r>
      <w:bookmarkEnd w:id="12"/>
    </w:p>
    <w:p w:rsidR="00B34724" w:rsidRPr="00A07F5F" w:rsidRDefault="00B34724" w:rsidP="00B34724">
      <w:pPr>
        <w:pStyle w:val="references0"/>
      </w:pPr>
      <w:bookmarkStart w:id="13" w:name="_Ref436243815"/>
      <w:r w:rsidRPr="00A07F5F">
        <w:t xml:space="preserve">Corel Draw Software, </w:t>
      </w:r>
      <w:hyperlink r:id="rId15" w:history="1">
        <w:r w:rsidRPr="00A07F5F">
          <w:rPr>
            <w:rStyle w:val="Hyperlink"/>
            <w:rFonts w:eastAsia="Calibri"/>
            <w:color w:val="auto"/>
          </w:rPr>
          <w:t>www.corel.com</w:t>
        </w:r>
      </w:hyperlink>
      <w:r w:rsidRPr="00A07F5F">
        <w:t>.</w:t>
      </w:r>
      <w:bookmarkEnd w:id="13"/>
    </w:p>
    <w:p w:rsidR="00B34724" w:rsidRPr="00A07F5F" w:rsidRDefault="00B34724" w:rsidP="00B34724">
      <w:pPr>
        <w:pStyle w:val="references0"/>
      </w:pPr>
      <w:bookmarkStart w:id="14" w:name="_Ref436243765"/>
      <w:r w:rsidRPr="00A07F5F">
        <w:t xml:space="preserve">D. Artz, "Digital steganography: hiding data within data," </w:t>
      </w:r>
      <w:r w:rsidRPr="00A07F5F">
        <w:rPr>
          <w:i/>
        </w:rPr>
        <w:t xml:space="preserve">internet computing, IEEE, </w:t>
      </w:r>
      <w:r w:rsidRPr="00A07F5F">
        <w:t>vol. 5, pp. 75-80, 2001</w:t>
      </w:r>
      <w:r w:rsidRPr="00A07F5F">
        <w:rPr>
          <w:rtl/>
        </w:rPr>
        <w:t>.</w:t>
      </w:r>
      <w:bookmarkEnd w:id="14"/>
    </w:p>
    <w:p w:rsidR="00B34724" w:rsidRPr="00A07F5F" w:rsidRDefault="00B34724" w:rsidP="00B34724">
      <w:pPr>
        <w:pStyle w:val="references0"/>
      </w:pPr>
      <w:bookmarkStart w:id="15" w:name="_Ref436243777"/>
      <w:r w:rsidRPr="00A07F5F">
        <w:t>A. Westfeld, “F5 a steganographic algorithm: High capacity despite better steganalysis,” 4</w:t>
      </w:r>
      <w:r w:rsidRPr="00A07F5F">
        <w:rPr>
          <w:vertAlign w:val="superscript"/>
        </w:rPr>
        <w:t>th</w:t>
      </w:r>
      <w:r w:rsidRPr="00A07F5F">
        <w:t>International Workshop on Information Hiding, Pittsburgh, PA, USA, 2001.</w:t>
      </w:r>
      <w:bookmarkEnd w:id="15"/>
    </w:p>
    <w:p w:rsidR="00B34724" w:rsidRPr="00A07F5F" w:rsidRDefault="00B34724" w:rsidP="00B34724">
      <w:pPr>
        <w:pStyle w:val="references0"/>
      </w:pPr>
      <w:bookmarkStart w:id="16" w:name="_Ref436243788"/>
      <w:r w:rsidRPr="00A07F5F">
        <w:t>J. Fridrich, M. Goljan, and D. Soukal, “Perturbed quantization steganography with wet paper codes”, in Proc. ACM Multimedia Workshop, Germany, 2004.</w:t>
      </w:r>
      <w:bookmarkEnd w:id="16"/>
    </w:p>
    <w:p w:rsidR="00B34724" w:rsidRPr="00A07F5F" w:rsidRDefault="00B34724" w:rsidP="00B34724">
      <w:pPr>
        <w:pStyle w:val="references0"/>
      </w:pPr>
      <w:bookmarkStart w:id="17" w:name="_Ref436243799"/>
      <w:r w:rsidRPr="00A07F5F">
        <w:t>P. Sallee, “Model-based steganography”, in Proc. Int. Workshop on Digital Watermarking”, Seoul, Korea, 2003.</w:t>
      </w:r>
      <w:bookmarkEnd w:id="17"/>
      <w:r w:rsidRPr="00A07F5F">
        <w:t xml:space="preserve"> </w:t>
      </w:r>
    </w:p>
    <w:p w:rsidR="00B34724" w:rsidRPr="00A07F5F" w:rsidRDefault="00B34724" w:rsidP="00B34724">
      <w:pPr>
        <w:pStyle w:val="references0"/>
      </w:pPr>
      <w:bookmarkStart w:id="18" w:name="_Ref436244050"/>
      <w:r w:rsidRPr="00A07F5F">
        <w:t>M. Abolghasemi, H. Aghaeinia, K. Faez, “Detection of Perturbed Quantization (PQ) Steganography Based on Empirical Matrix”, The ISC Int'l Journal of Information Security, July 2010, Volume 2, Number 2 (pp. 119-128).</w:t>
      </w:r>
      <w:bookmarkEnd w:id="18"/>
    </w:p>
    <w:p w:rsidR="000037A6" w:rsidRPr="00A07F5F" w:rsidRDefault="001C6B01" w:rsidP="00B34724">
      <w:pPr>
        <w:pStyle w:val="references0"/>
        <w:numPr>
          <w:ilvl w:val="0"/>
          <w:numId w:val="0"/>
        </w:numPr>
        <w:ind w:left="360"/>
      </w:pPr>
      <w:r w:rsidRPr="00A07F5F">
        <w:rPr>
          <w:shd w:val="clear" w:color="auto" w:fill="FFFFFF"/>
        </w:rPr>
        <w:t>.</w:t>
      </w:r>
      <w:bookmarkEnd w:id="2"/>
    </w:p>
    <w:p w:rsidR="00ED13D6" w:rsidRPr="00A07F5F" w:rsidRDefault="00ED13D6" w:rsidP="00D90357">
      <w:pPr>
        <w:pStyle w:val="references0"/>
        <w:numPr>
          <w:ilvl w:val="0"/>
          <w:numId w:val="0"/>
        </w:numPr>
        <w:sectPr w:rsidR="00ED13D6" w:rsidRPr="00A07F5F" w:rsidSect="00AA72A5">
          <w:type w:val="continuous"/>
          <w:pgSz w:w="11909" w:h="16834" w:code="9"/>
          <w:pgMar w:top="1080" w:right="734" w:bottom="2434" w:left="734" w:header="720" w:footer="720" w:gutter="0"/>
          <w:cols w:num="2" w:space="360"/>
          <w:rtlGutter/>
          <w:docGrid w:linePitch="360"/>
        </w:sectPr>
      </w:pPr>
    </w:p>
    <w:p w:rsidR="00D70C72" w:rsidRPr="00A07F5F" w:rsidRDefault="00D70C72" w:rsidP="00B34724">
      <w:pPr>
        <w:pStyle w:val="Caption"/>
        <w:jc w:val="both"/>
      </w:pPr>
    </w:p>
    <w:sectPr w:rsidR="00D70C72" w:rsidRPr="00A07F5F" w:rsidSect="00AA72A5">
      <w:type w:val="continuous"/>
      <w:pgSz w:w="11909" w:h="16834" w:code="9"/>
      <w:pgMar w:top="1080" w:right="734" w:bottom="2434" w:left="734"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1AD" w:rsidRDefault="00BD51AD" w:rsidP="0036242D">
      <w:r>
        <w:separator/>
      </w:r>
    </w:p>
  </w:endnote>
  <w:endnote w:type="continuationSeparator" w:id="0">
    <w:p w:rsidR="00BD51AD" w:rsidRDefault="00BD51AD" w:rsidP="00362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1AD" w:rsidRDefault="00BD51AD" w:rsidP="0036242D">
      <w:r>
        <w:separator/>
      </w:r>
    </w:p>
  </w:footnote>
  <w:footnote w:type="continuationSeparator" w:id="0">
    <w:p w:rsidR="00BD51AD" w:rsidRDefault="00BD51AD" w:rsidP="00362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F8B23F8"/>
    <w:multiLevelType w:val="singleLevel"/>
    <w:tmpl w:val="12CEED98"/>
    <w:lvl w:ilvl="0">
      <w:start w:val="1"/>
      <w:numFmt w:val="decimal"/>
      <w:lvlText w:val="%1."/>
      <w:legacy w:legacy="1" w:legacySpace="0" w:legacyIndent="360"/>
      <w:lvlJc w:val="left"/>
      <w:pPr>
        <w:ind w:left="360" w:hanging="360"/>
      </w:pPr>
    </w:lvl>
  </w:abstractNum>
  <w:abstractNum w:abstractNumId="3">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5">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6">
    <w:nsid w:val="4189603E"/>
    <w:multiLevelType w:val="multilevel"/>
    <w:tmpl w:val="7F3C8F50"/>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rPr>
    </w:lvl>
    <w:lvl w:ilvl="1">
      <w:start w:val="1"/>
      <w:numFmt w:val="bullet"/>
      <w:lvlText w:val=""/>
      <w:lvlJc w:val="left"/>
      <w:pPr>
        <w:tabs>
          <w:tab w:val="num" w:pos="644"/>
        </w:tabs>
        <w:ind w:left="572" w:hanging="288"/>
      </w:pPr>
      <w:rPr>
        <w:rFonts w:ascii="Symbol" w:hAnsi="Symbol" w:hint="default"/>
        <w:b w:val="0"/>
        <w:bCs w:val="0"/>
        <w:i/>
        <w:iCs/>
        <w:caps w:val="0"/>
        <w:strike w:val="0"/>
        <w:dstrike w:val="0"/>
        <w:vanish w:val="0"/>
        <w:color w:val="auto"/>
        <w:sz w:val="20"/>
        <w:szCs w:val="20"/>
        <w:vertAlign w:val="base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nsid w:val="47332F9F"/>
    <w:multiLevelType w:val="singleLevel"/>
    <w:tmpl w:val="488EC81A"/>
    <w:lvl w:ilvl="0">
      <w:start w:val="1"/>
      <w:numFmt w:val="decimal"/>
      <w:lvlText w:val="%1."/>
      <w:legacy w:legacy="1" w:legacySpace="0" w:legacyIndent="360"/>
      <w:lvlJc w:val="left"/>
      <w:pPr>
        <w:ind w:left="360" w:hanging="360"/>
      </w:pPr>
    </w:lvl>
  </w:abstractNum>
  <w:abstractNum w:abstractNumId="8">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9">
    <w:nsid w:val="6A7F4B21"/>
    <w:multiLevelType w:val="multilevel"/>
    <w:tmpl w:val="9C62DC70"/>
    <w:lvl w:ilvl="0">
      <w:start w:val="1"/>
      <w:numFmt w:val="decimal"/>
      <w:suff w:val="nothing"/>
      <w:lvlText w:val="%1)  "/>
      <w:lvlJc w:val="left"/>
      <w:pPr>
        <w:ind w:left="0" w:firstLine="0"/>
      </w:pPr>
      <w:rPr>
        <w:rFonts w:hint="default"/>
      </w:rPr>
    </w:lvl>
    <w:lvl w:ilvl="1">
      <w:start w:val="1"/>
      <w:numFmt w:val="decimal"/>
      <w:lvlText w:val="%1.%2)"/>
      <w:lvlJc w:val="left"/>
      <w:pPr>
        <w:tabs>
          <w:tab w:val="num" w:pos="936"/>
        </w:tabs>
        <w:ind w:left="936" w:hanging="720"/>
      </w:pPr>
      <w:rPr>
        <w:rFonts w:hint="default"/>
      </w:rPr>
    </w:lvl>
    <w:lvl w:ilvl="2">
      <w:start w:val="1"/>
      <w:numFmt w:val="decimal"/>
      <w:lvlText w:val="%1.%2)%3."/>
      <w:lvlJc w:val="left"/>
      <w:pPr>
        <w:tabs>
          <w:tab w:val="num" w:pos="936"/>
        </w:tabs>
        <w:ind w:left="936"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1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2">
    <w:nsid w:val="7C9125FD"/>
    <w:multiLevelType w:val="hybridMultilevel"/>
    <w:tmpl w:val="8AD0D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1"/>
  </w:num>
  <w:num w:numId="4">
    <w:abstractNumId w:val="6"/>
  </w:num>
  <w:num w:numId="5">
    <w:abstractNumId w:val="6"/>
  </w:num>
  <w:num w:numId="6">
    <w:abstractNumId w:val="6"/>
  </w:num>
  <w:num w:numId="7">
    <w:abstractNumId w:val="6"/>
  </w:num>
  <w:num w:numId="8">
    <w:abstractNumId w:val="8"/>
  </w:num>
  <w:num w:numId="9">
    <w:abstractNumId w:val="11"/>
  </w:num>
  <w:num w:numId="10">
    <w:abstractNumId w:val="4"/>
  </w:num>
  <w:num w:numId="11">
    <w:abstractNumId w:val="0"/>
  </w:num>
  <w:num w:numId="12">
    <w:abstractNumId w:val="12"/>
  </w:num>
  <w:num w:numId="13">
    <w:abstractNumId w:val="9"/>
  </w:num>
  <w:num w:numId="14">
    <w:abstractNumId w:val="2"/>
    <w:lvlOverride w:ilvl="0">
      <w:lvl w:ilvl="0">
        <w:start w:val="1"/>
        <w:numFmt w:val="decimal"/>
        <w:lvlText w:val="%1."/>
        <w:legacy w:legacy="1" w:legacySpace="0" w:legacyIndent="360"/>
        <w:lvlJc w:val="left"/>
        <w:pPr>
          <w:ind w:left="360" w:hanging="360"/>
        </w:pPr>
      </w:lvl>
    </w:lvlOverride>
  </w:num>
  <w:num w:numId="15">
    <w:abstractNumId w:val="7"/>
    <w:lvlOverride w:ilvl="0">
      <w:lvl w:ilvl="0">
        <w:start w:val="1"/>
        <w:numFmt w:val="decimal"/>
        <w:lvlText w:val="%1."/>
        <w:legacy w:legacy="1" w:legacySpace="0" w:legacyIndent="360"/>
        <w:lvlJc w:val="left"/>
        <w:pPr>
          <w:ind w:left="360" w:hanging="360"/>
        </w:pPr>
      </w:lvl>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2"/>
  </w:compat>
  <w:rsids>
    <w:rsidRoot w:val="00ED13D6"/>
    <w:rsid w:val="000037A6"/>
    <w:rsid w:val="00007B4F"/>
    <w:rsid w:val="000206B4"/>
    <w:rsid w:val="000249A9"/>
    <w:rsid w:val="00027981"/>
    <w:rsid w:val="00031A11"/>
    <w:rsid w:val="00034CAB"/>
    <w:rsid w:val="0004694B"/>
    <w:rsid w:val="0004722D"/>
    <w:rsid w:val="000674B8"/>
    <w:rsid w:val="00071BBE"/>
    <w:rsid w:val="00076AFC"/>
    <w:rsid w:val="000808E8"/>
    <w:rsid w:val="00086079"/>
    <w:rsid w:val="00096050"/>
    <w:rsid w:val="000A2D20"/>
    <w:rsid w:val="000A5016"/>
    <w:rsid w:val="000B0437"/>
    <w:rsid w:val="000B7AD9"/>
    <w:rsid w:val="000C286F"/>
    <w:rsid w:val="000D018C"/>
    <w:rsid w:val="000E68A6"/>
    <w:rsid w:val="000E78F3"/>
    <w:rsid w:val="000F0199"/>
    <w:rsid w:val="000F206C"/>
    <w:rsid w:val="000F521F"/>
    <w:rsid w:val="000F7F24"/>
    <w:rsid w:val="00104030"/>
    <w:rsid w:val="00112107"/>
    <w:rsid w:val="00114516"/>
    <w:rsid w:val="00114674"/>
    <w:rsid w:val="00121424"/>
    <w:rsid w:val="001216A9"/>
    <w:rsid w:val="001401E7"/>
    <w:rsid w:val="00141871"/>
    <w:rsid w:val="001447BE"/>
    <w:rsid w:val="0014502E"/>
    <w:rsid w:val="00151FD8"/>
    <w:rsid w:val="001542C7"/>
    <w:rsid w:val="0016048B"/>
    <w:rsid w:val="00164D5E"/>
    <w:rsid w:val="001657D6"/>
    <w:rsid w:val="00166E9A"/>
    <w:rsid w:val="00166F99"/>
    <w:rsid w:val="001803A1"/>
    <w:rsid w:val="00182BF3"/>
    <w:rsid w:val="0019799A"/>
    <w:rsid w:val="001A6983"/>
    <w:rsid w:val="001B2193"/>
    <w:rsid w:val="001B5675"/>
    <w:rsid w:val="001C00D3"/>
    <w:rsid w:val="001C2B5D"/>
    <w:rsid w:val="001C5521"/>
    <w:rsid w:val="001C6B01"/>
    <w:rsid w:val="001C74B5"/>
    <w:rsid w:val="001E0BA7"/>
    <w:rsid w:val="001E2380"/>
    <w:rsid w:val="001F64EB"/>
    <w:rsid w:val="00210097"/>
    <w:rsid w:val="00214FBC"/>
    <w:rsid w:val="00217D5E"/>
    <w:rsid w:val="0022310A"/>
    <w:rsid w:val="00230F1C"/>
    <w:rsid w:val="00231FB8"/>
    <w:rsid w:val="00244B76"/>
    <w:rsid w:val="0025073C"/>
    <w:rsid w:val="00257359"/>
    <w:rsid w:val="002736B5"/>
    <w:rsid w:val="00274B63"/>
    <w:rsid w:val="00292B3A"/>
    <w:rsid w:val="00293204"/>
    <w:rsid w:val="002A3D20"/>
    <w:rsid w:val="002A4987"/>
    <w:rsid w:val="002B0261"/>
    <w:rsid w:val="002B0D2A"/>
    <w:rsid w:val="002B5E40"/>
    <w:rsid w:val="002B79C3"/>
    <w:rsid w:val="002C2805"/>
    <w:rsid w:val="002C520B"/>
    <w:rsid w:val="002D3914"/>
    <w:rsid w:val="00306E6A"/>
    <w:rsid w:val="0031144E"/>
    <w:rsid w:val="00325047"/>
    <w:rsid w:val="003323C0"/>
    <w:rsid w:val="00333231"/>
    <w:rsid w:val="00346C44"/>
    <w:rsid w:val="0035312C"/>
    <w:rsid w:val="00353C65"/>
    <w:rsid w:val="00361ED1"/>
    <w:rsid w:val="0036242D"/>
    <w:rsid w:val="00375969"/>
    <w:rsid w:val="00390808"/>
    <w:rsid w:val="003A4993"/>
    <w:rsid w:val="003A7F78"/>
    <w:rsid w:val="003C4E79"/>
    <w:rsid w:val="003C5908"/>
    <w:rsid w:val="003D1B29"/>
    <w:rsid w:val="003E05C5"/>
    <w:rsid w:val="003E0FDA"/>
    <w:rsid w:val="003E2B43"/>
    <w:rsid w:val="003E644E"/>
    <w:rsid w:val="003E6ACE"/>
    <w:rsid w:val="004044E7"/>
    <w:rsid w:val="00407390"/>
    <w:rsid w:val="00411EA6"/>
    <w:rsid w:val="00412598"/>
    <w:rsid w:val="00412B2D"/>
    <w:rsid w:val="004130B9"/>
    <w:rsid w:val="00415E84"/>
    <w:rsid w:val="00435FB6"/>
    <w:rsid w:val="00437116"/>
    <w:rsid w:val="00437CA7"/>
    <w:rsid w:val="00441575"/>
    <w:rsid w:val="00441D44"/>
    <w:rsid w:val="004443EB"/>
    <w:rsid w:val="00445880"/>
    <w:rsid w:val="004527DD"/>
    <w:rsid w:val="00452915"/>
    <w:rsid w:val="00455935"/>
    <w:rsid w:val="0046227C"/>
    <w:rsid w:val="00463394"/>
    <w:rsid w:val="004667AA"/>
    <w:rsid w:val="00470670"/>
    <w:rsid w:val="004742FE"/>
    <w:rsid w:val="00482E66"/>
    <w:rsid w:val="004871E5"/>
    <w:rsid w:val="00493EE9"/>
    <w:rsid w:val="004B58D5"/>
    <w:rsid w:val="004B6F76"/>
    <w:rsid w:val="004D098D"/>
    <w:rsid w:val="004D1226"/>
    <w:rsid w:val="004D45AE"/>
    <w:rsid w:val="004D7091"/>
    <w:rsid w:val="004E043C"/>
    <w:rsid w:val="004F6288"/>
    <w:rsid w:val="0050297D"/>
    <w:rsid w:val="0050355A"/>
    <w:rsid w:val="00505423"/>
    <w:rsid w:val="00510C2F"/>
    <w:rsid w:val="00514122"/>
    <w:rsid w:val="00516E26"/>
    <w:rsid w:val="00520517"/>
    <w:rsid w:val="00521252"/>
    <w:rsid w:val="0052412D"/>
    <w:rsid w:val="00527BE2"/>
    <w:rsid w:val="00527C1E"/>
    <w:rsid w:val="005323B6"/>
    <w:rsid w:val="0053264D"/>
    <w:rsid w:val="005339A4"/>
    <w:rsid w:val="00535D6C"/>
    <w:rsid w:val="00542AD9"/>
    <w:rsid w:val="00543251"/>
    <w:rsid w:val="00545FB2"/>
    <w:rsid w:val="00550930"/>
    <w:rsid w:val="00562ED7"/>
    <w:rsid w:val="005677BD"/>
    <w:rsid w:val="00571EC6"/>
    <w:rsid w:val="005744F4"/>
    <w:rsid w:val="00581E35"/>
    <w:rsid w:val="0058656D"/>
    <w:rsid w:val="005A4D62"/>
    <w:rsid w:val="005A6358"/>
    <w:rsid w:val="005B11CC"/>
    <w:rsid w:val="005B4BC1"/>
    <w:rsid w:val="005D4D46"/>
    <w:rsid w:val="005D5EA8"/>
    <w:rsid w:val="005E5CEA"/>
    <w:rsid w:val="005E74FE"/>
    <w:rsid w:val="00601AF4"/>
    <w:rsid w:val="006129BD"/>
    <w:rsid w:val="006216C3"/>
    <w:rsid w:val="006251CF"/>
    <w:rsid w:val="0063257F"/>
    <w:rsid w:val="00636CA1"/>
    <w:rsid w:val="006377C7"/>
    <w:rsid w:val="006433E6"/>
    <w:rsid w:val="00644BD9"/>
    <w:rsid w:val="00647E22"/>
    <w:rsid w:val="00652338"/>
    <w:rsid w:val="00661C3E"/>
    <w:rsid w:val="00663E7D"/>
    <w:rsid w:val="00665B67"/>
    <w:rsid w:val="00671904"/>
    <w:rsid w:val="00673B60"/>
    <w:rsid w:val="00676271"/>
    <w:rsid w:val="00676448"/>
    <w:rsid w:val="00690F3B"/>
    <w:rsid w:val="00697FF5"/>
    <w:rsid w:val="006A6FFC"/>
    <w:rsid w:val="006B0D64"/>
    <w:rsid w:val="006B1564"/>
    <w:rsid w:val="006B319B"/>
    <w:rsid w:val="006C732F"/>
    <w:rsid w:val="006C73E0"/>
    <w:rsid w:val="006D0A66"/>
    <w:rsid w:val="006D567C"/>
    <w:rsid w:val="006E19C4"/>
    <w:rsid w:val="006F081A"/>
    <w:rsid w:val="006F230C"/>
    <w:rsid w:val="006F24E8"/>
    <w:rsid w:val="006F32F4"/>
    <w:rsid w:val="00700FEC"/>
    <w:rsid w:val="0070591F"/>
    <w:rsid w:val="00706B68"/>
    <w:rsid w:val="007171E1"/>
    <w:rsid w:val="0071786B"/>
    <w:rsid w:val="007230A6"/>
    <w:rsid w:val="007232F2"/>
    <w:rsid w:val="007343A3"/>
    <w:rsid w:val="007361FA"/>
    <w:rsid w:val="007367A2"/>
    <w:rsid w:val="00743401"/>
    <w:rsid w:val="00751132"/>
    <w:rsid w:val="00751C3B"/>
    <w:rsid w:val="00764FA1"/>
    <w:rsid w:val="0077231E"/>
    <w:rsid w:val="00792DFF"/>
    <w:rsid w:val="00793CDA"/>
    <w:rsid w:val="007B1BD7"/>
    <w:rsid w:val="007C234C"/>
    <w:rsid w:val="007C661E"/>
    <w:rsid w:val="007D04E6"/>
    <w:rsid w:val="007D2B82"/>
    <w:rsid w:val="007D3814"/>
    <w:rsid w:val="007F2CFF"/>
    <w:rsid w:val="007F4F23"/>
    <w:rsid w:val="007F54BE"/>
    <w:rsid w:val="00800E4D"/>
    <w:rsid w:val="00801F69"/>
    <w:rsid w:val="008055D3"/>
    <w:rsid w:val="00817AB6"/>
    <w:rsid w:val="00820759"/>
    <w:rsid w:val="00821CF7"/>
    <w:rsid w:val="00822211"/>
    <w:rsid w:val="00823576"/>
    <w:rsid w:val="008322AD"/>
    <w:rsid w:val="00835737"/>
    <w:rsid w:val="008434B7"/>
    <w:rsid w:val="0084374A"/>
    <w:rsid w:val="00846360"/>
    <w:rsid w:val="00855BAF"/>
    <w:rsid w:val="00856971"/>
    <w:rsid w:val="00861277"/>
    <w:rsid w:val="00863348"/>
    <w:rsid w:val="008638B1"/>
    <w:rsid w:val="008644AC"/>
    <w:rsid w:val="00881754"/>
    <w:rsid w:val="00881755"/>
    <w:rsid w:val="008934D6"/>
    <w:rsid w:val="00897E0B"/>
    <w:rsid w:val="008A02EB"/>
    <w:rsid w:val="008B551A"/>
    <w:rsid w:val="008B6DB7"/>
    <w:rsid w:val="008B7D85"/>
    <w:rsid w:val="008C1D06"/>
    <w:rsid w:val="008C5711"/>
    <w:rsid w:val="008D7A56"/>
    <w:rsid w:val="008E4FD6"/>
    <w:rsid w:val="008F36D4"/>
    <w:rsid w:val="008F46C5"/>
    <w:rsid w:val="008F4E2F"/>
    <w:rsid w:val="00902FD2"/>
    <w:rsid w:val="0090407A"/>
    <w:rsid w:val="009079B4"/>
    <w:rsid w:val="00907B67"/>
    <w:rsid w:val="00926F89"/>
    <w:rsid w:val="00927918"/>
    <w:rsid w:val="00927B8F"/>
    <w:rsid w:val="009306D0"/>
    <w:rsid w:val="009315DD"/>
    <w:rsid w:val="0093792D"/>
    <w:rsid w:val="00941515"/>
    <w:rsid w:val="0094605C"/>
    <w:rsid w:val="009466AA"/>
    <w:rsid w:val="00956B29"/>
    <w:rsid w:val="009636D7"/>
    <w:rsid w:val="00965C8C"/>
    <w:rsid w:val="009711D7"/>
    <w:rsid w:val="00971224"/>
    <w:rsid w:val="00980634"/>
    <w:rsid w:val="00980691"/>
    <w:rsid w:val="009852B8"/>
    <w:rsid w:val="00985AA6"/>
    <w:rsid w:val="00987AE4"/>
    <w:rsid w:val="00990C7C"/>
    <w:rsid w:val="00990FF8"/>
    <w:rsid w:val="009A190B"/>
    <w:rsid w:val="009A35D1"/>
    <w:rsid w:val="009A6085"/>
    <w:rsid w:val="009B1684"/>
    <w:rsid w:val="009B5D57"/>
    <w:rsid w:val="009D14F1"/>
    <w:rsid w:val="009E3687"/>
    <w:rsid w:val="009E3717"/>
    <w:rsid w:val="009E7306"/>
    <w:rsid w:val="00A04BCD"/>
    <w:rsid w:val="00A07F5F"/>
    <w:rsid w:val="00A17B90"/>
    <w:rsid w:val="00A21B18"/>
    <w:rsid w:val="00A260DA"/>
    <w:rsid w:val="00A330FA"/>
    <w:rsid w:val="00A33813"/>
    <w:rsid w:val="00A33E4F"/>
    <w:rsid w:val="00A41801"/>
    <w:rsid w:val="00A52409"/>
    <w:rsid w:val="00A5385A"/>
    <w:rsid w:val="00A53D53"/>
    <w:rsid w:val="00A55C8F"/>
    <w:rsid w:val="00A63693"/>
    <w:rsid w:val="00A6440C"/>
    <w:rsid w:val="00A65E6A"/>
    <w:rsid w:val="00A7248E"/>
    <w:rsid w:val="00A801F7"/>
    <w:rsid w:val="00A813AF"/>
    <w:rsid w:val="00A8316B"/>
    <w:rsid w:val="00AA72A5"/>
    <w:rsid w:val="00AA7BA3"/>
    <w:rsid w:val="00AA7E2B"/>
    <w:rsid w:val="00AB041C"/>
    <w:rsid w:val="00AB562D"/>
    <w:rsid w:val="00AD1525"/>
    <w:rsid w:val="00AD398F"/>
    <w:rsid w:val="00AD7D59"/>
    <w:rsid w:val="00AE5A78"/>
    <w:rsid w:val="00AE7C99"/>
    <w:rsid w:val="00AF175B"/>
    <w:rsid w:val="00B036F2"/>
    <w:rsid w:val="00B101B9"/>
    <w:rsid w:val="00B14DE4"/>
    <w:rsid w:val="00B17FB4"/>
    <w:rsid w:val="00B23999"/>
    <w:rsid w:val="00B2458A"/>
    <w:rsid w:val="00B24FCD"/>
    <w:rsid w:val="00B34724"/>
    <w:rsid w:val="00B37318"/>
    <w:rsid w:val="00B42811"/>
    <w:rsid w:val="00B467C0"/>
    <w:rsid w:val="00B54223"/>
    <w:rsid w:val="00B55DA1"/>
    <w:rsid w:val="00B57A1C"/>
    <w:rsid w:val="00B6244F"/>
    <w:rsid w:val="00B648D3"/>
    <w:rsid w:val="00B6521B"/>
    <w:rsid w:val="00B75679"/>
    <w:rsid w:val="00B82F04"/>
    <w:rsid w:val="00B87469"/>
    <w:rsid w:val="00B90EC5"/>
    <w:rsid w:val="00B951D9"/>
    <w:rsid w:val="00B9592C"/>
    <w:rsid w:val="00B97808"/>
    <w:rsid w:val="00BA7186"/>
    <w:rsid w:val="00BB52C1"/>
    <w:rsid w:val="00BC4060"/>
    <w:rsid w:val="00BC634A"/>
    <w:rsid w:val="00BC69BA"/>
    <w:rsid w:val="00BD51AD"/>
    <w:rsid w:val="00BD7E57"/>
    <w:rsid w:val="00BE2E93"/>
    <w:rsid w:val="00BF08B2"/>
    <w:rsid w:val="00BF38D6"/>
    <w:rsid w:val="00C0091D"/>
    <w:rsid w:val="00C00DBC"/>
    <w:rsid w:val="00C06DF0"/>
    <w:rsid w:val="00C15370"/>
    <w:rsid w:val="00C16643"/>
    <w:rsid w:val="00C17197"/>
    <w:rsid w:val="00C175DA"/>
    <w:rsid w:val="00C203DE"/>
    <w:rsid w:val="00C25041"/>
    <w:rsid w:val="00C2537A"/>
    <w:rsid w:val="00C27A56"/>
    <w:rsid w:val="00C31C08"/>
    <w:rsid w:val="00C33543"/>
    <w:rsid w:val="00C34F7F"/>
    <w:rsid w:val="00C35BAF"/>
    <w:rsid w:val="00C42969"/>
    <w:rsid w:val="00C42C2A"/>
    <w:rsid w:val="00C437E0"/>
    <w:rsid w:val="00C464E5"/>
    <w:rsid w:val="00C47946"/>
    <w:rsid w:val="00C704EC"/>
    <w:rsid w:val="00C71D9F"/>
    <w:rsid w:val="00C761FC"/>
    <w:rsid w:val="00C7683B"/>
    <w:rsid w:val="00C83DC0"/>
    <w:rsid w:val="00CA1C57"/>
    <w:rsid w:val="00CA6F5A"/>
    <w:rsid w:val="00CB535A"/>
    <w:rsid w:val="00CC56BA"/>
    <w:rsid w:val="00CC7544"/>
    <w:rsid w:val="00CC7D00"/>
    <w:rsid w:val="00CD39ED"/>
    <w:rsid w:val="00CD62A5"/>
    <w:rsid w:val="00CE05F4"/>
    <w:rsid w:val="00CE7283"/>
    <w:rsid w:val="00CF789D"/>
    <w:rsid w:val="00D025ED"/>
    <w:rsid w:val="00D067BE"/>
    <w:rsid w:val="00D06C5F"/>
    <w:rsid w:val="00D253BA"/>
    <w:rsid w:val="00D255F1"/>
    <w:rsid w:val="00D37900"/>
    <w:rsid w:val="00D51618"/>
    <w:rsid w:val="00D518F7"/>
    <w:rsid w:val="00D530E5"/>
    <w:rsid w:val="00D55A94"/>
    <w:rsid w:val="00D560E0"/>
    <w:rsid w:val="00D612EE"/>
    <w:rsid w:val="00D61E5A"/>
    <w:rsid w:val="00D70C72"/>
    <w:rsid w:val="00D71994"/>
    <w:rsid w:val="00D7405C"/>
    <w:rsid w:val="00D84DED"/>
    <w:rsid w:val="00D8516F"/>
    <w:rsid w:val="00D90357"/>
    <w:rsid w:val="00D95752"/>
    <w:rsid w:val="00DA0631"/>
    <w:rsid w:val="00DA2B5C"/>
    <w:rsid w:val="00DA30E0"/>
    <w:rsid w:val="00DA3873"/>
    <w:rsid w:val="00DA4D9A"/>
    <w:rsid w:val="00DB32EA"/>
    <w:rsid w:val="00DB762F"/>
    <w:rsid w:val="00DC12C8"/>
    <w:rsid w:val="00DD4C80"/>
    <w:rsid w:val="00DD570C"/>
    <w:rsid w:val="00DD6B5E"/>
    <w:rsid w:val="00DF1092"/>
    <w:rsid w:val="00DF4F04"/>
    <w:rsid w:val="00E02BE6"/>
    <w:rsid w:val="00E1407B"/>
    <w:rsid w:val="00E27B4C"/>
    <w:rsid w:val="00E45FDE"/>
    <w:rsid w:val="00E5555F"/>
    <w:rsid w:val="00E719FF"/>
    <w:rsid w:val="00E7239E"/>
    <w:rsid w:val="00E74AA2"/>
    <w:rsid w:val="00E87906"/>
    <w:rsid w:val="00E95C3A"/>
    <w:rsid w:val="00EA22CD"/>
    <w:rsid w:val="00EB01CF"/>
    <w:rsid w:val="00EB0DD1"/>
    <w:rsid w:val="00EC3C82"/>
    <w:rsid w:val="00EC648C"/>
    <w:rsid w:val="00EC6981"/>
    <w:rsid w:val="00ED13D6"/>
    <w:rsid w:val="00ED5512"/>
    <w:rsid w:val="00ED7689"/>
    <w:rsid w:val="00EE212F"/>
    <w:rsid w:val="00F01BE6"/>
    <w:rsid w:val="00F05519"/>
    <w:rsid w:val="00F11FD6"/>
    <w:rsid w:val="00F172B2"/>
    <w:rsid w:val="00F231D8"/>
    <w:rsid w:val="00F23291"/>
    <w:rsid w:val="00F240A4"/>
    <w:rsid w:val="00F279E2"/>
    <w:rsid w:val="00F32DA0"/>
    <w:rsid w:val="00F35D38"/>
    <w:rsid w:val="00F40902"/>
    <w:rsid w:val="00F40B4D"/>
    <w:rsid w:val="00F46815"/>
    <w:rsid w:val="00F53442"/>
    <w:rsid w:val="00F5392F"/>
    <w:rsid w:val="00F5672B"/>
    <w:rsid w:val="00F65066"/>
    <w:rsid w:val="00F65A55"/>
    <w:rsid w:val="00F73197"/>
    <w:rsid w:val="00F7593D"/>
    <w:rsid w:val="00F82409"/>
    <w:rsid w:val="00F844D1"/>
    <w:rsid w:val="00F84D69"/>
    <w:rsid w:val="00F937B2"/>
    <w:rsid w:val="00FA5796"/>
    <w:rsid w:val="00FB13B8"/>
    <w:rsid w:val="00FB3E7D"/>
    <w:rsid w:val="00FB6439"/>
    <w:rsid w:val="00FC1C18"/>
    <w:rsid w:val="00FC1F2A"/>
    <w:rsid w:val="00FC38CF"/>
    <w:rsid w:val="00FD79AD"/>
    <w:rsid w:val="00FE0D0D"/>
    <w:rsid w:val="00FF0E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7A5AE35-E3F1-4882-8CDB-6BE12477F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679"/>
    <w:pPr>
      <w:jc w:val="center"/>
    </w:pPr>
  </w:style>
  <w:style w:type="paragraph" w:styleId="Heading1">
    <w:name w:val="heading 1"/>
    <w:basedOn w:val="Normal"/>
    <w:next w:val="Normal"/>
    <w:qFormat/>
    <w:rsid w:val="00B75679"/>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rsid w:val="00B75679"/>
    <w:pPr>
      <w:keepNext/>
      <w:keepLines/>
      <w:spacing w:before="120" w:after="60"/>
      <w:jc w:val="left"/>
      <w:outlineLvl w:val="1"/>
    </w:pPr>
    <w:rPr>
      <w:i/>
      <w:iCs/>
      <w:noProof/>
    </w:rPr>
  </w:style>
  <w:style w:type="paragraph" w:styleId="Heading3">
    <w:name w:val="heading 3"/>
    <w:basedOn w:val="Normal"/>
    <w:next w:val="Normal"/>
    <w:qFormat/>
    <w:rsid w:val="00B75679"/>
    <w:pPr>
      <w:numPr>
        <w:ilvl w:val="2"/>
        <w:numId w:val="6"/>
      </w:numPr>
      <w:spacing w:line="240" w:lineRule="exact"/>
      <w:jc w:val="both"/>
      <w:outlineLvl w:val="2"/>
    </w:pPr>
    <w:rPr>
      <w:i/>
      <w:iCs/>
      <w:noProof/>
    </w:rPr>
  </w:style>
  <w:style w:type="paragraph" w:styleId="Heading4">
    <w:name w:val="heading 4"/>
    <w:basedOn w:val="Normal"/>
    <w:next w:val="Normal"/>
    <w:qFormat/>
    <w:rsid w:val="00B75679"/>
    <w:pPr>
      <w:numPr>
        <w:ilvl w:val="3"/>
        <w:numId w:val="7"/>
      </w:numPr>
      <w:spacing w:before="40" w:after="40"/>
      <w:jc w:val="both"/>
      <w:outlineLvl w:val="3"/>
    </w:pPr>
    <w:rPr>
      <w:i/>
      <w:iCs/>
      <w:noProof/>
    </w:rPr>
  </w:style>
  <w:style w:type="paragraph" w:styleId="Heading5">
    <w:name w:val="heading 5"/>
    <w:basedOn w:val="Normal"/>
    <w:next w:val="Normal"/>
    <w:qFormat/>
    <w:rsid w:val="00B75679"/>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rsid w:val="00B75679"/>
    <w:pPr>
      <w:spacing w:after="200"/>
      <w:jc w:val="both"/>
    </w:pPr>
    <w:rPr>
      <w:b/>
      <w:bCs/>
      <w:sz w:val="18"/>
      <w:szCs w:val="18"/>
    </w:rPr>
  </w:style>
  <w:style w:type="paragraph" w:customStyle="1" w:styleId="Affiliation">
    <w:name w:val="Affiliation"/>
    <w:rsid w:val="00B75679"/>
    <w:pPr>
      <w:jc w:val="center"/>
    </w:pPr>
  </w:style>
  <w:style w:type="paragraph" w:customStyle="1" w:styleId="Author">
    <w:name w:val="Author"/>
    <w:rsid w:val="00B75679"/>
    <w:pPr>
      <w:spacing w:before="360" w:after="40"/>
      <w:jc w:val="center"/>
    </w:pPr>
    <w:rPr>
      <w:noProof/>
      <w:sz w:val="22"/>
      <w:szCs w:val="22"/>
    </w:rPr>
  </w:style>
  <w:style w:type="paragraph" w:styleId="BodyText">
    <w:name w:val="Body Text"/>
    <w:basedOn w:val="Normal"/>
    <w:rsid w:val="00B75679"/>
    <w:pPr>
      <w:spacing w:after="120" w:line="228" w:lineRule="auto"/>
      <w:ind w:firstLine="288"/>
      <w:jc w:val="both"/>
    </w:pPr>
    <w:rPr>
      <w:spacing w:val="-1"/>
    </w:rPr>
  </w:style>
  <w:style w:type="paragraph" w:customStyle="1" w:styleId="bulletlist">
    <w:name w:val="bullet list"/>
    <w:basedOn w:val="BodyText"/>
    <w:rsid w:val="00B75679"/>
    <w:pPr>
      <w:numPr>
        <w:numId w:val="1"/>
      </w:numPr>
    </w:pPr>
  </w:style>
  <w:style w:type="paragraph" w:customStyle="1" w:styleId="equation">
    <w:name w:val="equation"/>
    <w:basedOn w:val="Normal"/>
    <w:rsid w:val="00B75679"/>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rsid w:val="00B75679"/>
    <w:pPr>
      <w:framePr w:hSpace="187" w:vSpace="187" w:wrap="notBeside" w:vAnchor="text" w:hAnchor="page" w:x="6121" w:y="577"/>
      <w:numPr>
        <w:numId w:val="3"/>
      </w:numPr>
      <w:spacing w:after="40"/>
    </w:pPr>
    <w:rPr>
      <w:sz w:val="16"/>
      <w:szCs w:val="16"/>
    </w:rPr>
  </w:style>
  <w:style w:type="paragraph" w:customStyle="1" w:styleId="keywords">
    <w:name w:val="key words"/>
    <w:rsid w:val="00B75679"/>
    <w:pPr>
      <w:spacing w:after="120"/>
      <w:ind w:firstLine="288"/>
      <w:jc w:val="both"/>
    </w:pPr>
    <w:rPr>
      <w:b/>
      <w:bCs/>
      <w:i/>
      <w:iCs/>
      <w:noProof/>
      <w:sz w:val="18"/>
      <w:szCs w:val="18"/>
    </w:rPr>
  </w:style>
  <w:style w:type="paragraph" w:customStyle="1" w:styleId="papersubtitle">
    <w:name w:val="paper subtitle"/>
    <w:rsid w:val="00B75679"/>
    <w:pPr>
      <w:spacing w:after="120"/>
      <w:jc w:val="center"/>
    </w:pPr>
    <w:rPr>
      <w:rFonts w:eastAsia="MS Mincho"/>
      <w:noProof/>
      <w:sz w:val="28"/>
      <w:szCs w:val="28"/>
    </w:rPr>
  </w:style>
  <w:style w:type="paragraph" w:customStyle="1" w:styleId="papertitle">
    <w:name w:val="paper title"/>
    <w:rsid w:val="00B75679"/>
    <w:pPr>
      <w:spacing w:after="120"/>
      <w:jc w:val="center"/>
    </w:pPr>
    <w:rPr>
      <w:rFonts w:eastAsia="MS Mincho"/>
      <w:noProof/>
      <w:sz w:val="48"/>
      <w:szCs w:val="48"/>
    </w:rPr>
  </w:style>
  <w:style w:type="paragraph" w:customStyle="1" w:styleId="references0">
    <w:name w:val="references"/>
    <w:rsid w:val="00B75679"/>
    <w:pPr>
      <w:numPr>
        <w:numId w:val="8"/>
      </w:numPr>
      <w:spacing w:after="50" w:line="180" w:lineRule="exact"/>
      <w:jc w:val="both"/>
    </w:pPr>
    <w:rPr>
      <w:rFonts w:eastAsia="MS Mincho"/>
      <w:noProof/>
      <w:sz w:val="16"/>
      <w:szCs w:val="16"/>
    </w:rPr>
  </w:style>
  <w:style w:type="paragraph" w:customStyle="1" w:styleId="sponsors">
    <w:name w:val="sponsors"/>
    <w:rsid w:val="00B75679"/>
    <w:pPr>
      <w:framePr w:wrap="auto" w:hAnchor="text" w:x="615" w:y="2239"/>
      <w:pBdr>
        <w:top w:val="single" w:sz="4" w:space="2" w:color="auto"/>
      </w:pBdr>
      <w:ind w:firstLine="288"/>
    </w:pPr>
    <w:rPr>
      <w:sz w:val="16"/>
      <w:szCs w:val="16"/>
    </w:rPr>
  </w:style>
  <w:style w:type="paragraph" w:customStyle="1" w:styleId="tablecolhead">
    <w:name w:val="table col head"/>
    <w:basedOn w:val="Normal"/>
    <w:rsid w:val="00B75679"/>
    <w:rPr>
      <w:b/>
      <w:bCs/>
      <w:sz w:val="16"/>
      <w:szCs w:val="16"/>
    </w:rPr>
  </w:style>
  <w:style w:type="paragraph" w:customStyle="1" w:styleId="tablecolsubhead">
    <w:name w:val="table col subhead"/>
    <w:basedOn w:val="tablecolhead"/>
    <w:rsid w:val="00B75679"/>
    <w:rPr>
      <w:i/>
      <w:iCs/>
      <w:sz w:val="15"/>
      <w:szCs w:val="15"/>
    </w:rPr>
  </w:style>
  <w:style w:type="paragraph" w:customStyle="1" w:styleId="tablecopy">
    <w:name w:val="table copy"/>
    <w:rsid w:val="00B75679"/>
    <w:pPr>
      <w:jc w:val="both"/>
    </w:pPr>
    <w:rPr>
      <w:noProof/>
      <w:sz w:val="16"/>
      <w:szCs w:val="16"/>
    </w:rPr>
  </w:style>
  <w:style w:type="paragraph" w:customStyle="1" w:styleId="tablefootnote">
    <w:name w:val="table footnote"/>
    <w:rsid w:val="00B75679"/>
    <w:pPr>
      <w:spacing w:before="60" w:after="30"/>
      <w:jc w:val="right"/>
    </w:pPr>
    <w:rPr>
      <w:sz w:val="12"/>
      <w:szCs w:val="12"/>
    </w:rPr>
  </w:style>
  <w:style w:type="paragraph" w:customStyle="1" w:styleId="tablehead">
    <w:name w:val="table head"/>
    <w:rsid w:val="00B75679"/>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link w:val="Abstract"/>
    <w:locked/>
    <w:rsid w:val="00B57A1C"/>
    <w:rPr>
      <w:b/>
      <w:bCs/>
      <w:sz w:val="18"/>
      <w:szCs w:val="18"/>
      <w:lang w:val="en-US" w:eastAsia="en-US" w:bidi="ar-SA"/>
    </w:rPr>
  </w:style>
  <w:style w:type="character" w:customStyle="1" w:styleId="StyleAbstractItalicChar">
    <w:name w:val="Style Abstract + Italic Char"/>
    <w:link w:val="StyleAbstractItalic"/>
    <w:locked/>
    <w:rsid w:val="00B57A1C"/>
    <w:rPr>
      <w:rFonts w:eastAsia="MS Mincho"/>
      <w:b/>
      <w:bCs/>
      <w:i/>
      <w:iCs/>
      <w:sz w:val="18"/>
      <w:szCs w:val="18"/>
      <w:lang w:val="en-US" w:eastAsia="en-US" w:bidi="ar-SA"/>
    </w:rPr>
  </w:style>
  <w:style w:type="paragraph" w:styleId="HTMLPreformatted">
    <w:name w:val="HTML Preformatted"/>
    <w:basedOn w:val="Normal"/>
    <w:link w:val="HTMLPreformattedChar"/>
    <w:uiPriority w:val="99"/>
    <w:unhideWhenUsed/>
    <w:rsid w:val="007B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rPr>
  </w:style>
  <w:style w:type="character" w:customStyle="1" w:styleId="HTMLPreformattedChar">
    <w:name w:val="HTML Preformatted Char"/>
    <w:link w:val="HTMLPreformatted"/>
    <w:uiPriority w:val="99"/>
    <w:rsid w:val="007B1BD7"/>
    <w:rPr>
      <w:rFonts w:ascii="Courier New" w:eastAsia="Times New Roman" w:hAnsi="Courier New" w:cs="Courier New"/>
    </w:rPr>
  </w:style>
  <w:style w:type="character" w:styleId="Hyperlink">
    <w:name w:val="Hyperlink"/>
    <w:uiPriority w:val="99"/>
    <w:unhideWhenUsed/>
    <w:rsid w:val="007B1BD7"/>
    <w:rPr>
      <w:color w:val="0000FF"/>
      <w:u w:val="single"/>
    </w:rPr>
  </w:style>
  <w:style w:type="character" w:customStyle="1" w:styleId="apple-converted-space">
    <w:name w:val="apple-converted-space"/>
    <w:rsid w:val="00EB0DD1"/>
  </w:style>
  <w:style w:type="paragraph" w:customStyle="1" w:styleId="IETParagraph">
    <w:name w:val="IET Paragraph"/>
    <w:basedOn w:val="Normal"/>
    <w:qFormat/>
    <w:rsid w:val="00470670"/>
    <w:pPr>
      <w:spacing w:line="360" w:lineRule="auto"/>
      <w:ind w:firstLine="567"/>
      <w:jc w:val="both"/>
    </w:pPr>
    <w:rPr>
      <w:sz w:val="24"/>
      <w:szCs w:val="24"/>
      <w:lang w:val="en-AU" w:eastAsia="zh-CN"/>
    </w:rPr>
  </w:style>
  <w:style w:type="table" w:styleId="TableGrid">
    <w:name w:val="Table Grid"/>
    <w:basedOn w:val="TableNormal"/>
    <w:rsid w:val="00673B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36242D"/>
    <w:rPr>
      <w:b/>
      <w:bCs/>
    </w:rPr>
  </w:style>
  <w:style w:type="paragraph" w:styleId="EndnoteText">
    <w:name w:val="endnote text"/>
    <w:basedOn w:val="Normal"/>
    <w:link w:val="EndnoteTextChar"/>
    <w:rsid w:val="0036242D"/>
  </w:style>
  <w:style w:type="character" w:customStyle="1" w:styleId="EndnoteTextChar">
    <w:name w:val="Endnote Text Char"/>
    <w:basedOn w:val="DefaultParagraphFont"/>
    <w:link w:val="EndnoteText"/>
    <w:rsid w:val="0036242D"/>
  </w:style>
  <w:style w:type="character" w:styleId="EndnoteReference">
    <w:name w:val="endnote reference"/>
    <w:rsid w:val="0036242D"/>
    <w:rPr>
      <w:vertAlign w:val="superscript"/>
    </w:rPr>
  </w:style>
  <w:style w:type="paragraph" w:styleId="Header">
    <w:name w:val="header"/>
    <w:basedOn w:val="Normal"/>
    <w:link w:val="HeaderChar"/>
    <w:rsid w:val="004D7091"/>
    <w:pPr>
      <w:tabs>
        <w:tab w:val="center" w:pos="4680"/>
        <w:tab w:val="right" w:pos="9360"/>
      </w:tabs>
    </w:pPr>
  </w:style>
  <w:style w:type="character" w:customStyle="1" w:styleId="HeaderChar">
    <w:name w:val="Header Char"/>
    <w:basedOn w:val="DefaultParagraphFont"/>
    <w:link w:val="Header"/>
    <w:rsid w:val="004D7091"/>
  </w:style>
  <w:style w:type="paragraph" w:styleId="Footer">
    <w:name w:val="footer"/>
    <w:basedOn w:val="Normal"/>
    <w:link w:val="FooterChar"/>
    <w:rsid w:val="004D7091"/>
    <w:pPr>
      <w:tabs>
        <w:tab w:val="center" w:pos="4680"/>
        <w:tab w:val="right" w:pos="9360"/>
      </w:tabs>
    </w:pPr>
  </w:style>
  <w:style w:type="character" w:customStyle="1" w:styleId="FooterChar">
    <w:name w:val="Footer Char"/>
    <w:basedOn w:val="DefaultParagraphFont"/>
    <w:link w:val="Footer"/>
    <w:rsid w:val="004D7091"/>
  </w:style>
  <w:style w:type="character" w:styleId="CommentReference">
    <w:name w:val="annotation reference"/>
    <w:rsid w:val="00DA2B5C"/>
    <w:rPr>
      <w:sz w:val="16"/>
      <w:szCs w:val="16"/>
    </w:rPr>
  </w:style>
  <w:style w:type="paragraph" w:styleId="CommentText">
    <w:name w:val="annotation text"/>
    <w:basedOn w:val="Normal"/>
    <w:link w:val="CommentTextChar"/>
    <w:rsid w:val="00DA2B5C"/>
  </w:style>
  <w:style w:type="character" w:customStyle="1" w:styleId="CommentTextChar">
    <w:name w:val="Comment Text Char"/>
    <w:basedOn w:val="DefaultParagraphFont"/>
    <w:link w:val="CommentText"/>
    <w:rsid w:val="00DA2B5C"/>
  </w:style>
  <w:style w:type="paragraph" w:styleId="CommentSubject">
    <w:name w:val="annotation subject"/>
    <w:basedOn w:val="CommentText"/>
    <w:next w:val="CommentText"/>
    <w:link w:val="CommentSubjectChar"/>
    <w:rsid w:val="00DA2B5C"/>
    <w:rPr>
      <w:b/>
      <w:bCs/>
    </w:rPr>
  </w:style>
  <w:style w:type="character" w:customStyle="1" w:styleId="CommentSubjectChar">
    <w:name w:val="Comment Subject Char"/>
    <w:link w:val="CommentSubject"/>
    <w:rsid w:val="00DA2B5C"/>
    <w:rPr>
      <w:b/>
      <w:bCs/>
    </w:rPr>
  </w:style>
  <w:style w:type="paragraph" w:styleId="BalloonText">
    <w:name w:val="Balloon Text"/>
    <w:basedOn w:val="Normal"/>
    <w:link w:val="BalloonTextChar"/>
    <w:rsid w:val="00DA2B5C"/>
    <w:rPr>
      <w:rFonts w:ascii="Segoe UI" w:hAnsi="Segoe UI" w:cs="Segoe UI"/>
      <w:sz w:val="18"/>
      <w:szCs w:val="18"/>
    </w:rPr>
  </w:style>
  <w:style w:type="character" w:customStyle="1" w:styleId="BalloonTextChar">
    <w:name w:val="Balloon Text Char"/>
    <w:link w:val="BalloonText"/>
    <w:rsid w:val="00DA2B5C"/>
    <w:rPr>
      <w:rFonts w:ascii="Segoe UI" w:hAnsi="Segoe UI" w:cs="Segoe UI"/>
      <w:sz w:val="18"/>
      <w:szCs w:val="18"/>
    </w:rPr>
  </w:style>
  <w:style w:type="character" w:styleId="PlaceholderText">
    <w:name w:val="Placeholder Text"/>
    <w:basedOn w:val="DefaultParagraphFont"/>
    <w:uiPriority w:val="99"/>
    <w:semiHidden/>
    <w:rsid w:val="00B17FB4"/>
    <w:rPr>
      <w:color w:val="808080"/>
    </w:rPr>
  </w:style>
  <w:style w:type="paragraph" w:customStyle="1" w:styleId="Authors">
    <w:name w:val="Authors"/>
    <w:basedOn w:val="Normal"/>
    <w:next w:val="Normal"/>
    <w:rsid w:val="00AA72A5"/>
    <w:pPr>
      <w:framePr w:w="9072" w:hSpace="187" w:vSpace="187" w:wrap="notBeside" w:vAnchor="text" w:hAnchor="page" w:xAlign="center" w:y="1"/>
      <w:autoSpaceDE w:val="0"/>
      <w:autoSpaceDN w:val="0"/>
      <w:spacing w:after="320"/>
    </w:pPr>
    <w:rPr>
      <w:rFonts w:eastAsia="Times New Roman"/>
      <w:sz w:val="22"/>
      <w:szCs w:val="22"/>
    </w:rPr>
  </w:style>
  <w:style w:type="paragraph" w:styleId="Title">
    <w:name w:val="Title"/>
    <w:basedOn w:val="Normal"/>
    <w:next w:val="Normal"/>
    <w:link w:val="TitleChar"/>
    <w:qFormat/>
    <w:rsid w:val="00AA72A5"/>
    <w:pPr>
      <w:framePr w:w="9360" w:hSpace="187" w:vSpace="187" w:wrap="notBeside" w:vAnchor="text" w:hAnchor="page" w:xAlign="center" w:y="1"/>
      <w:autoSpaceDE w:val="0"/>
      <w:autoSpaceDN w:val="0"/>
    </w:pPr>
    <w:rPr>
      <w:rFonts w:eastAsia="Times New Roman"/>
      <w:kern w:val="28"/>
      <w:sz w:val="48"/>
      <w:szCs w:val="48"/>
    </w:rPr>
  </w:style>
  <w:style w:type="character" w:customStyle="1" w:styleId="TitleChar">
    <w:name w:val="Title Char"/>
    <w:basedOn w:val="DefaultParagraphFont"/>
    <w:link w:val="Title"/>
    <w:rsid w:val="00AA72A5"/>
    <w:rPr>
      <w:rFonts w:eastAsia="Times New Roman"/>
      <w:kern w:val="28"/>
      <w:sz w:val="48"/>
      <w:szCs w:val="48"/>
    </w:rPr>
  </w:style>
  <w:style w:type="paragraph" w:customStyle="1" w:styleId="Text">
    <w:name w:val="Text"/>
    <w:basedOn w:val="Normal"/>
    <w:rsid w:val="00AA72A5"/>
    <w:pPr>
      <w:widowControl w:val="0"/>
      <w:autoSpaceDE w:val="0"/>
      <w:autoSpaceDN w:val="0"/>
      <w:spacing w:line="252" w:lineRule="auto"/>
      <w:ind w:firstLine="202"/>
      <w:jc w:val="both"/>
    </w:pPr>
    <w:rPr>
      <w:rFonts w:eastAsia="Times New Roman"/>
    </w:rPr>
  </w:style>
  <w:style w:type="paragraph" w:customStyle="1" w:styleId="Equation0">
    <w:name w:val="Equation"/>
    <w:basedOn w:val="Normal"/>
    <w:next w:val="Normal"/>
    <w:rsid w:val="00AA72A5"/>
    <w:pPr>
      <w:widowControl w:val="0"/>
      <w:tabs>
        <w:tab w:val="right" w:pos="5040"/>
      </w:tabs>
      <w:autoSpaceDE w:val="0"/>
      <w:autoSpaceDN w:val="0"/>
      <w:spacing w:line="252" w:lineRule="auto"/>
      <w:jc w:val="both"/>
    </w:pPr>
    <w:rPr>
      <w:rFonts w:eastAsia="Times New Roman"/>
    </w:rPr>
  </w:style>
  <w:style w:type="paragraph" w:customStyle="1" w:styleId="a">
    <w:name w:val="متن اصلي"/>
    <w:basedOn w:val="Normal"/>
    <w:link w:val="Char"/>
    <w:rsid w:val="00AA72A5"/>
    <w:pPr>
      <w:bidi/>
      <w:jc w:val="lowKashida"/>
    </w:pPr>
    <w:rPr>
      <w:rFonts w:eastAsia="Times New Roman"/>
      <w:sz w:val="22"/>
      <w:szCs w:val="28"/>
    </w:rPr>
  </w:style>
  <w:style w:type="character" w:customStyle="1" w:styleId="Char">
    <w:name w:val="متن اصلي Char"/>
    <w:link w:val="a"/>
    <w:rsid w:val="00AA72A5"/>
    <w:rPr>
      <w:rFonts w:eastAsia="Times New Roman"/>
      <w:sz w:val="22"/>
      <w:szCs w:val="28"/>
    </w:rPr>
  </w:style>
  <w:style w:type="paragraph" w:customStyle="1" w:styleId="FigureCaption0">
    <w:name w:val="Figure Caption"/>
    <w:basedOn w:val="Normal"/>
    <w:rsid w:val="00AA72A5"/>
    <w:pPr>
      <w:autoSpaceDE w:val="0"/>
      <w:autoSpaceDN w:val="0"/>
      <w:jc w:val="both"/>
    </w:pPr>
    <w:rPr>
      <w:rFonts w:eastAsia="Times New Roman"/>
      <w:sz w:val="16"/>
      <w:szCs w:val="16"/>
    </w:rPr>
  </w:style>
  <w:style w:type="character" w:customStyle="1" w:styleId="apple-style-span">
    <w:name w:val="apple-style-span"/>
    <w:rsid w:val="00121424"/>
  </w:style>
  <w:style w:type="paragraph" w:customStyle="1" w:styleId="TableTitle">
    <w:name w:val="Table Title"/>
    <w:basedOn w:val="Normal"/>
    <w:rsid w:val="00121424"/>
    <w:pPr>
      <w:autoSpaceDE w:val="0"/>
      <w:autoSpaceDN w:val="0"/>
    </w:pPr>
    <w:rPr>
      <w:rFonts w:eastAsia="Times New Roman"/>
      <w:smallCaps/>
      <w:sz w:val="16"/>
      <w:szCs w:val="16"/>
    </w:rPr>
  </w:style>
  <w:style w:type="paragraph" w:customStyle="1" w:styleId="References">
    <w:name w:val="References"/>
    <w:basedOn w:val="Normal"/>
    <w:rsid w:val="00B34724"/>
    <w:pPr>
      <w:numPr>
        <w:numId w:val="16"/>
      </w:numPr>
      <w:autoSpaceDE w:val="0"/>
      <w:autoSpaceDN w:val="0"/>
      <w:jc w:val="both"/>
    </w:pPr>
    <w:rPr>
      <w:rFonts w:eastAsia="Times New Roman"/>
      <w:sz w:val="16"/>
      <w:szCs w:val="16"/>
    </w:rPr>
  </w:style>
  <w:style w:type="character" w:styleId="Emphasis">
    <w:name w:val="Emphasis"/>
    <w:basedOn w:val="DefaultParagraphFont"/>
    <w:qFormat/>
    <w:rsid w:val="00C27A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018458">
      <w:bodyDiv w:val="1"/>
      <w:marLeft w:val="0"/>
      <w:marRight w:val="0"/>
      <w:marTop w:val="0"/>
      <w:marBottom w:val="0"/>
      <w:divBdr>
        <w:top w:val="none" w:sz="0" w:space="0" w:color="auto"/>
        <w:left w:val="none" w:sz="0" w:space="0" w:color="auto"/>
        <w:bottom w:val="none" w:sz="0" w:space="0" w:color="auto"/>
        <w:right w:val="none" w:sz="0" w:space="0" w:color="auto"/>
      </w:divBdr>
    </w:div>
    <w:div w:id="1202590129">
      <w:bodyDiv w:val="1"/>
      <w:marLeft w:val="0"/>
      <w:marRight w:val="0"/>
      <w:marTop w:val="0"/>
      <w:marBottom w:val="0"/>
      <w:divBdr>
        <w:top w:val="none" w:sz="0" w:space="0" w:color="auto"/>
        <w:left w:val="none" w:sz="0" w:space="0" w:color="auto"/>
        <w:bottom w:val="none" w:sz="0" w:space="0" w:color="auto"/>
        <w:right w:val="none" w:sz="0" w:space="0" w:color="auto"/>
      </w:divBdr>
    </w:div>
    <w:div w:id="162696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hdi.zohourian@rub.de" TargetMode="External"/><Relationship Id="rId13" Type="http://schemas.microsoft.com/office/2007/relationships/hdphoto" Target="media/hdphoto1.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http://www.corel.com" TargetMode="External"/><Relationship Id="rId10" Type="http://schemas.openxmlformats.org/officeDocument/2006/relationships/hyperlink" Target="mailto:ghaemmag@sharif.edu" TargetMode="External"/><Relationship Id="rId4" Type="http://schemas.openxmlformats.org/officeDocument/2006/relationships/settings" Target="settings.xml"/><Relationship Id="rId9" Type="http://schemas.openxmlformats.org/officeDocument/2006/relationships/hyperlink" Target="mailto:m_heidari@alum.sharif.edu"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738D379-E357-457B-B413-F6B18D858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3670</Words>
  <Characters>20920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24541</CharactersWithSpaces>
  <SharedDoc>false</SharedDoc>
  <HLinks>
    <vt:vector size="12" baseType="variant">
      <vt:variant>
        <vt:i4>7143453</vt:i4>
      </vt:variant>
      <vt:variant>
        <vt:i4>3</vt:i4>
      </vt:variant>
      <vt:variant>
        <vt:i4>0</vt:i4>
      </vt:variant>
      <vt:variant>
        <vt:i4>5</vt:i4>
      </vt:variant>
      <vt:variant>
        <vt:lpwstr>mailto:nader.karimi@cc.iut.ac.ir</vt:lpwstr>
      </vt:variant>
      <vt:variant>
        <vt:lpwstr/>
      </vt:variant>
      <vt:variant>
        <vt:i4>2162802</vt:i4>
      </vt:variant>
      <vt:variant>
        <vt:i4>0</vt:i4>
      </vt:variant>
      <vt:variant>
        <vt:i4>0</vt:i4>
      </vt:variant>
      <vt:variant>
        <vt:i4>5</vt:i4>
      </vt:variant>
      <vt:variant>
        <vt:lpwstr>mailto:m_heidari@ee.sharif.edu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Romina</cp:lastModifiedBy>
  <cp:revision>24</cp:revision>
  <cp:lastPrinted>2015-12-03T17:30:00Z</cp:lastPrinted>
  <dcterms:created xsi:type="dcterms:W3CDTF">2015-12-03T12:24:00Z</dcterms:created>
  <dcterms:modified xsi:type="dcterms:W3CDTF">2015-12-03T18:04:00Z</dcterms:modified>
</cp:coreProperties>
</file>