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6B5E" w:rsidRPr="001A4433" w:rsidRDefault="007450EB" w:rsidP="001A4433">
      <w:pPr>
        <w:pStyle w:val="Title"/>
        <w:rPr>
          <w:lang w:val="en-US"/>
        </w:rPr>
      </w:pPr>
      <w:r>
        <w:rPr>
          <w:lang w:val="en-US"/>
        </w:rPr>
        <w:t>Decision Fusion: Sparse Network vs. Dense Network</w:t>
      </w:r>
    </w:p>
    <w:p w:rsidR="001A4433" w:rsidRPr="001A4433" w:rsidRDefault="001A4433" w:rsidP="001A4433">
      <w:pPr>
        <w:spacing w:before="360" w:after="40"/>
        <w:rPr>
          <w:noProof/>
          <w:sz w:val="22"/>
          <w:szCs w:val="22"/>
        </w:rPr>
      </w:pPr>
      <w:r w:rsidRPr="001A4433">
        <w:rPr>
          <w:noProof/>
          <w:sz w:val="22"/>
          <w:szCs w:val="22"/>
        </w:rPr>
        <w:t>S. Hamed Javadi</w:t>
      </w:r>
    </w:p>
    <w:p w:rsidR="001A4433" w:rsidRPr="001A4433" w:rsidRDefault="001A4433" w:rsidP="001A4433">
      <w:r w:rsidRPr="001A4433">
        <w:t>Department of Electrical Engineering</w:t>
      </w:r>
    </w:p>
    <w:p w:rsidR="001A4433" w:rsidRPr="001A4433" w:rsidRDefault="001A4433" w:rsidP="001A4433">
      <w:r w:rsidRPr="001A4433">
        <w:t>University of Bojnord</w:t>
      </w:r>
    </w:p>
    <w:p w:rsidR="001A4433" w:rsidRPr="001A4433" w:rsidRDefault="001A4433" w:rsidP="001A4433">
      <w:r w:rsidRPr="001A4433">
        <w:t>Bojnord, Iran</w:t>
      </w:r>
    </w:p>
    <w:p w:rsidR="00B76B5E" w:rsidRDefault="001A4433" w:rsidP="001A4433">
      <w:r w:rsidRPr="001A4433">
        <w:t xml:space="preserve">E-mail: </w:t>
      </w:r>
      <w:hyperlink r:id="rId6" w:history="1">
        <w:r w:rsidRPr="001A4433">
          <w:rPr>
            <w:color w:val="0563C1"/>
            <w:u w:val="single"/>
          </w:rPr>
          <w:t>s.h.javadi@ieee.org</w:t>
        </w:r>
      </w:hyperlink>
    </w:p>
    <w:p w:rsidR="00B76B5E" w:rsidRPr="00B76B5E" w:rsidRDefault="00B76B5E" w:rsidP="00B76B5E"/>
    <w:p w:rsidR="009446C7" w:rsidRDefault="009446C7" w:rsidP="00F519E9">
      <w:pPr>
        <w:pStyle w:val="Abstract"/>
        <w:sectPr w:rsidR="009446C7" w:rsidSect="009446C7">
          <w:pgSz w:w="11906" w:h="16838" w:code="9"/>
          <w:pgMar w:top="1080" w:right="734" w:bottom="2434" w:left="734" w:header="720" w:footer="720" w:gutter="0"/>
          <w:cols w:space="708"/>
          <w:docGrid w:linePitch="360"/>
        </w:sectPr>
      </w:pPr>
    </w:p>
    <w:p w:rsidR="007450EB" w:rsidRDefault="007450EB" w:rsidP="00F519E9">
      <w:pPr>
        <w:pStyle w:val="Abstract"/>
      </w:pPr>
      <w:r w:rsidRPr="009446C7">
        <w:rPr>
          <w:i/>
          <w:iCs/>
        </w:rPr>
        <w:lastRenderedPageBreak/>
        <w:t>Abstract</w:t>
      </w:r>
      <w:r>
        <w:t xml:space="preserve"> –</w:t>
      </w:r>
      <w:r w:rsidR="00B76B5E">
        <w:t xml:space="preserve"> Wireless</w:t>
      </w:r>
      <w:r>
        <w:t xml:space="preserve"> sensor networks</w:t>
      </w:r>
      <w:r w:rsidR="00565A7F">
        <w:t xml:space="preserve"> have found many applications because of their facility for remote information monitoring and processing. One of the main applications of sensor networks is detection of an event occurrence. </w:t>
      </w:r>
      <w:r w:rsidR="008C5AAE">
        <w:t xml:space="preserve">In these applications, a fusion center decides about </w:t>
      </w:r>
      <w:r w:rsidR="008A399A">
        <w:t>an</w:t>
      </w:r>
      <w:r w:rsidR="008C5AAE">
        <w:t xml:space="preserve"> event occurrence base</w:t>
      </w:r>
      <w:r w:rsidR="000F22E7">
        <w:t>d</w:t>
      </w:r>
      <w:r w:rsidR="008C5AAE">
        <w:t xml:space="preserve"> on the data of sensors. </w:t>
      </w:r>
      <w:r w:rsidR="000F22E7">
        <w:t xml:space="preserve">Here, the goal is to detect </w:t>
      </w:r>
      <w:r w:rsidR="00CF5E91">
        <w:t>even</w:t>
      </w:r>
      <w:r w:rsidR="008A399A">
        <w:t>t</w:t>
      </w:r>
      <w:r w:rsidR="00CF5E91">
        <w:t xml:space="preserve"> occurrence correctly while avoiding its false detections. </w:t>
      </w:r>
      <w:r w:rsidR="00B801C6">
        <w:t xml:space="preserve">To reach this, either a sparse network of expensive precise sensors or a dense network of cheap sensors may be used. This paper attempts to examine these cases. </w:t>
      </w:r>
      <w:r w:rsidR="00585C12">
        <w:t>It is shown that using a relatively dense network of cheap sen</w:t>
      </w:r>
      <w:r w:rsidR="00606687">
        <w:t>sors may satisfy design parameters. In addition, it is shown that how a suitable decision fusion rule can reduce design costs.</w:t>
      </w:r>
    </w:p>
    <w:p w:rsidR="008A399A" w:rsidRDefault="008A399A" w:rsidP="008A399A"/>
    <w:p w:rsidR="00F34DE3" w:rsidRDefault="00F34DE3" w:rsidP="00F519E9">
      <w:pPr>
        <w:pStyle w:val="keywords"/>
      </w:pPr>
      <w:r>
        <w:t>Key words – wireless sensor networks, decision</w:t>
      </w:r>
      <w:r w:rsidR="0022030A">
        <w:t xml:space="preserve"> fusion, distributed detection.</w:t>
      </w:r>
    </w:p>
    <w:p w:rsidR="008A399A" w:rsidRDefault="00137EFC" w:rsidP="00F519E9">
      <w:pPr>
        <w:pStyle w:val="Heading1"/>
      </w:pPr>
      <w:r w:rsidRPr="00F519E9">
        <w:t>Introduction</w:t>
      </w:r>
    </w:p>
    <w:p w:rsidR="00137EFC" w:rsidRDefault="004A3EA7" w:rsidP="00F519E9">
      <w:pPr>
        <w:pStyle w:val="BodyText"/>
      </w:pPr>
      <w:r>
        <w:t>Wireless sensor networks</w:t>
      </w:r>
      <w:r w:rsidR="0093729B">
        <w:t xml:space="preserve"> (WSN)</w:t>
      </w:r>
      <w:r>
        <w:t xml:space="preserve"> are networks of wireless nodes capable of sensing, processing and communication. The flexibility nature of such networks makes them suitable for implementing many applications. </w:t>
      </w:r>
      <w:r w:rsidR="0093729B">
        <w:t>However, energy and processing limitations of wireless nodes impose design restrictions. Implementation of classical problems – such as detection, estimation and target tracking – in a distributed manner while considering WSN limitations has been a hot research topic during recent decades</w:t>
      </w:r>
      <w:r w:rsidR="003128FF">
        <w:t xml:space="preserve"> </w:t>
      </w:r>
      <w:r w:rsidR="003128FF">
        <w:fldChar w:fldCharType="begin"/>
      </w:r>
      <w:r w:rsidR="003128FF">
        <w:instrText xml:space="preserve"> ADDIN EN.CITE &lt;EndNote&gt;&lt;Cite&gt;&lt;Author&gt;Brooks&lt;/Author&gt;&lt;Year&gt;2003&lt;/Year&gt;&lt;RecNum&gt;23&lt;/RecNum&gt;&lt;DisplayText&gt;[1, 2]&lt;/DisplayText&gt;&lt;record&gt;&lt;rec-number&gt;23&lt;/rec-number&gt;&lt;foreign-keys&gt;&lt;key app="EN" db-id="x59vdsssue9s0sex5t7vp9z6wx2zrzrasdds"&gt;23&lt;/key&gt;&lt;/foreign-keys&gt;&lt;ref-type name="Journal Article"&gt;17&lt;/ref-type&gt;&lt;contributors&gt;&lt;authors&gt;&lt;author&gt;Richard R. Brooks&lt;/author&gt;&lt;author&gt;Parameswaran Ramanathan&lt;/author&gt;&lt;author&gt;Akbar M. Sayeed&lt;/author&gt;&lt;/authors&gt;&lt;/contributors&gt;&lt;titles&gt;&lt;title&gt;Distributed Target Classification and Tracking in Sensor Networks&lt;/title&gt;&lt;secondary-title&gt;Proc. IEEE&lt;/secondary-title&gt;&lt;/titles&gt;&lt;periodical&gt;&lt;full-title&gt;Proc. IEEE&lt;/full-title&gt;&lt;/periodical&gt;&lt;pages&gt;1163-1171&lt;/pages&gt;&lt;volume&gt;91&lt;/volume&gt;&lt;number&gt;8&lt;/number&gt;&lt;dates&gt;&lt;year&gt;2003&lt;/year&gt;&lt;pub-dates&gt;&lt;date&gt;Aug.&lt;/date&gt;&lt;/pub-dates&gt;&lt;/dates&gt;&lt;urls&gt;&lt;/urls&gt;&lt;/record&gt;&lt;/Cite&gt;&lt;Cite&gt;&lt;Author&gt;Vercauteren&lt;/Author&gt;&lt;Year&gt;2005&lt;/Year&gt;&lt;RecNum&gt;175&lt;/RecNum&gt;&lt;record&gt;&lt;rec-number&gt;175&lt;/rec-number&gt;&lt;foreign-keys&gt;&lt;key app="EN" db-id="x59vdsssue9s0sex5t7vp9z6wx2zrzrasdds"&gt;175&lt;/key&gt;&lt;/foreign-keys&gt;&lt;ref-type name="Journal Article"&gt;17&lt;/ref-type&gt;&lt;contributors&gt;&lt;authors&gt;&lt;author&gt;Tom Vercauteren&lt;/author&gt;&lt;author&gt;Dong Guo&lt;/author&gt;&lt;author&gt;Xiaodong Wang&lt;/author&gt;&lt;/authors&gt;&lt;/contributors&gt;&lt;titles&gt;&lt;title&gt;Joint Multiple Target Tracking and Classification in Collaborative Sensor Networks&lt;/title&gt;&lt;secondary-title&gt;IEEE J. Sel. Areas Commun.&lt;/secondary-title&gt;&lt;/titles&gt;&lt;periodical&gt;&lt;full-title&gt;IEEE J. Sel. Areas Commun.&lt;/full-title&gt;&lt;/periodical&gt;&lt;pages&gt;714-723&lt;/pages&gt;&lt;volume&gt;23&lt;/volume&gt;&lt;number&gt;4&lt;/number&gt;&lt;dates&gt;&lt;year&gt;2005&lt;/year&gt;&lt;/dates&gt;&lt;urls&gt;&lt;/urls&gt;&lt;/record&gt;&lt;/Cite&gt;&lt;/EndNote&gt;</w:instrText>
      </w:r>
      <w:r w:rsidR="003128FF">
        <w:fldChar w:fldCharType="separate"/>
      </w:r>
      <w:r w:rsidR="003128FF">
        <w:rPr>
          <w:noProof/>
        </w:rPr>
        <w:t>[</w:t>
      </w:r>
      <w:hyperlink w:anchor="_ENREF_1" w:tooltip="Brooks, 2003 #23" w:history="1">
        <w:r w:rsidR="0021167C">
          <w:rPr>
            <w:noProof/>
          </w:rPr>
          <w:t>1</w:t>
        </w:r>
      </w:hyperlink>
      <w:r w:rsidR="003128FF">
        <w:rPr>
          <w:noProof/>
        </w:rPr>
        <w:t xml:space="preserve">, </w:t>
      </w:r>
      <w:hyperlink w:anchor="_ENREF_2" w:tooltip="Vercauteren, 2005 #175" w:history="1">
        <w:r w:rsidR="0021167C">
          <w:rPr>
            <w:noProof/>
          </w:rPr>
          <w:t>2</w:t>
        </w:r>
      </w:hyperlink>
      <w:r w:rsidR="003128FF">
        <w:rPr>
          <w:noProof/>
        </w:rPr>
        <w:t>]</w:t>
      </w:r>
      <w:r w:rsidR="003128FF">
        <w:fldChar w:fldCharType="end"/>
      </w:r>
      <w:r w:rsidR="0093729B">
        <w:t>.</w:t>
      </w:r>
    </w:p>
    <w:p w:rsidR="0087779A" w:rsidRPr="0087779A" w:rsidRDefault="00D370C9" w:rsidP="00F519E9">
      <w:pPr>
        <w:pStyle w:val="BodyText"/>
      </w:pPr>
      <w:r>
        <w:t xml:space="preserve">Detection is either the main </w:t>
      </w:r>
      <w:r w:rsidR="003128FF">
        <w:t xml:space="preserve">task </w:t>
      </w:r>
      <w:r>
        <w:t xml:space="preserve">or one of the main tasks of WSNs in many applications. In detection applications, sensors observe a region of interest (ROI) and send either raw or processed data to a fusion center (FC) in which </w:t>
      </w:r>
      <w:r w:rsidR="0087779A">
        <w:t>the final</w:t>
      </w:r>
      <w:r>
        <w:t xml:space="preserve"> decision is taken.</w:t>
      </w:r>
      <w:r w:rsidR="0087779A">
        <w:t xml:space="preserve"> The final result of such network would be either event occurrence – referred to as hypothesis H</w:t>
      </w:r>
      <w:r w:rsidR="0087779A">
        <w:rPr>
          <w:vertAlign w:val="subscript"/>
        </w:rPr>
        <w:t>1</w:t>
      </w:r>
      <w:r w:rsidR="0087779A">
        <w:t xml:space="preserve"> – or no event occurrence – referred to as hypothesis H</w:t>
      </w:r>
      <w:r w:rsidR="0087779A">
        <w:rPr>
          <w:vertAlign w:val="subscript"/>
        </w:rPr>
        <w:t>0</w:t>
      </w:r>
      <w:r w:rsidR="0087779A">
        <w:t>.</w:t>
      </w:r>
    </w:p>
    <w:p w:rsidR="00106FD3" w:rsidRDefault="002B52FF" w:rsidP="00F519E9">
      <w:pPr>
        <w:pStyle w:val="BodyText"/>
      </w:pPr>
      <w:r>
        <w:t xml:space="preserve">Due to energy limitations and wireless medium, sensors </w:t>
      </w:r>
      <w:r w:rsidR="003128FF">
        <w:t>have to</w:t>
      </w:r>
      <w:r>
        <w:t xml:space="preserve"> send less data. </w:t>
      </w:r>
      <w:r w:rsidR="00106FD3">
        <w:t xml:space="preserve">Rago et. al. in </w:t>
      </w:r>
      <w:r w:rsidR="00106FD3">
        <w:fldChar w:fldCharType="begin"/>
      </w:r>
      <w:r w:rsidR="003128FF">
        <w:instrText xml:space="preserve"> ADDIN EN.CITE &lt;EndNote&gt;&lt;Cite&gt;&lt;Author&gt;Rago&lt;/Author&gt;&lt;Year&gt;1996&lt;/Year&gt;&lt;RecNum&gt;66&lt;/RecNum&gt;&lt;DisplayText&gt;[3]&lt;/DisplayText&gt;&lt;record&gt;&lt;rec-number&gt;66&lt;/rec-number&gt;&lt;foreign-keys&gt;&lt;key app="EN" db-id="x59vdsssue9s0sex5t7vp9z6wx2zrzrasdds"&gt;66&lt;/key&gt;&lt;/foreign-keys&gt;&lt;ref-type name="Journal Article"&gt;17&lt;/ref-type&gt;&lt;contributors&gt;&lt;authors&gt;&lt;author&gt;Rago, C.&lt;/author&gt;&lt;author&gt;Willett, P.&lt;/author&gt;&lt;author&gt;Bar-Shalom, Y.&lt;/author&gt;&lt;/authors&gt;&lt;/contributors&gt;&lt;titles&gt;&lt;title&gt;Censoring Sensors: a Low-Communication-Rate Scheme for Distributed Detection&lt;/title&gt;&lt;secondary-title&gt;IEEE Trans. Aerosp. Elect. Syst.&lt;/secondary-title&gt;&lt;/titles&gt;&lt;periodical&gt;&lt;full-title&gt;IEEE Trans. Aerosp. Elect. Syst.&lt;/full-title&gt;&lt;/periodical&gt;&lt;pages&gt;554-568&lt;/pages&gt;&lt;volume&gt;32&lt;/volume&gt;&lt;number&gt;2&lt;/number&gt;&lt;keywords&gt;&lt;keyword&gt;Bayes methods&lt;/keyword&gt;&lt;keyword&gt;feedback&lt;/keyword&gt;&lt;keyword&gt;probability&lt;/keyword&gt;&lt;keyword&gt;sensor fusion&lt;/keyword&gt;&lt;keyword&gt;signal detection&lt;/keyword&gt;&lt;keyword&gt;censoring sensors&lt;/keyword&gt;&lt;keyword&gt;communication rate constraint&lt;/keyword&gt;&lt;keyword&gt;conditionally independent sensor data&lt;/keyword&gt;&lt;keyword&gt;distributed detection&lt;/keyword&gt;&lt;keyword&gt;error probability&lt;/keyword&gt;&lt;keyword&gt;fusion center threshold&lt;/keyword&gt;&lt;keyword&gt;local likelihood ratio value&lt;/keyword&gt;&lt;keyword&gt;low-communication-rate scheme&lt;/keyword&gt;&lt;keyword&gt;optimal performance&lt;/keyword&gt;&lt;/keywords&gt;&lt;dates&gt;&lt;year&gt;1996&lt;/year&gt;&lt;/dates&gt;&lt;isbn&gt;0018-9251&lt;/isbn&gt;&lt;urls&gt;&lt;/urls&gt;&lt;electronic-resource-num&gt;10.1109/7.489500&lt;/electronic-resource-num&gt;&lt;/record&gt;&lt;/Cite&gt;&lt;/EndNote&gt;</w:instrText>
      </w:r>
      <w:r w:rsidR="00106FD3">
        <w:fldChar w:fldCharType="separate"/>
      </w:r>
      <w:r w:rsidR="003128FF">
        <w:rPr>
          <w:noProof/>
        </w:rPr>
        <w:t>[</w:t>
      </w:r>
      <w:hyperlink w:anchor="_ENREF_3" w:tooltip="Rago, 1996 #66" w:history="1">
        <w:r w:rsidR="0021167C">
          <w:rPr>
            <w:noProof/>
          </w:rPr>
          <w:t>3</w:t>
        </w:r>
      </w:hyperlink>
      <w:r w:rsidR="003128FF">
        <w:rPr>
          <w:noProof/>
        </w:rPr>
        <w:t>]</w:t>
      </w:r>
      <w:r w:rsidR="00106FD3">
        <w:fldChar w:fldCharType="end"/>
      </w:r>
      <w:r w:rsidR="00106FD3">
        <w:t xml:space="preserve"> have suggested sensors to send data only when it is informative. The extreme limit is </w:t>
      </w:r>
      <w:r w:rsidR="003128FF">
        <w:t xml:space="preserve">the </w:t>
      </w:r>
      <w:r w:rsidR="00106FD3">
        <w:t>distributed detection scheme where sensors decide about the even occurrence locally and send their decision</w:t>
      </w:r>
      <w:r w:rsidR="00AD7BCE">
        <w:t>s</w:t>
      </w:r>
      <w:r w:rsidR="00106FD3">
        <w:t xml:space="preserve"> to the FC just upon event detection. Thus, sensors may inform the FC about their decision during </w:t>
      </w:r>
      <w:r w:rsidR="003128FF">
        <w:t>only one bit. Then, the FC takes</w:t>
      </w:r>
      <w:r w:rsidR="00106FD3">
        <w:t xml:space="preserve"> the final decision by fusing the received decisions from sensors.</w:t>
      </w:r>
      <w:r w:rsidR="00AD7BCE">
        <w:t xml:space="preserve"> </w:t>
      </w:r>
      <w:r w:rsidR="00347EEE">
        <w:t>There are many</w:t>
      </w:r>
      <w:r w:rsidR="00AD7BCE">
        <w:t xml:space="preserve"> practical issues</w:t>
      </w:r>
      <w:r w:rsidR="00347EEE">
        <w:t>; however,</w:t>
      </w:r>
      <w:r w:rsidR="00AD7BCE">
        <w:t xml:space="preserve"> </w:t>
      </w:r>
      <w:r w:rsidR="00347EEE">
        <w:t xml:space="preserve">the </w:t>
      </w:r>
      <w:r w:rsidR="00AD7BCE">
        <w:t xml:space="preserve">two </w:t>
      </w:r>
      <w:r w:rsidR="00347EEE">
        <w:t>basic</w:t>
      </w:r>
      <w:r w:rsidR="00AD7BCE">
        <w:t xml:space="preserve"> problems are optimum local decision rules and optimum decision fusion rule.</w:t>
      </w:r>
    </w:p>
    <w:p w:rsidR="00AD7BCE" w:rsidRDefault="0087779A" w:rsidP="00F519E9">
      <w:pPr>
        <w:pStyle w:val="BodyText"/>
      </w:pPr>
      <w:r>
        <w:t xml:space="preserve">Assuming that sensors’ observations are statistically independent given each hypothesis, the local decision rules are shown to be a likelihood ratio test (LRT) </w:t>
      </w:r>
      <w:r>
        <w:fldChar w:fldCharType="begin">
          <w:fldData xml:space="preserve">PEVuZE5vdGU+PENpdGU+PEF1dGhvcj5UZW5ueTwvQXV0aG9yPjxZZWFyPjE5ODE8L1llYXI+PFJl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</w:fldData>
        </w:fldChar>
      </w:r>
      <w:r w:rsidR="003128FF">
        <w:instrText xml:space="preserve"> ADDIN EN.CITE </w:instrText>
      </w:r>
      <w:r w:rsidR="003128FF">
        <w:fldChar w:fldCharType="begin">
          <w:fldData xml:space="preserve">PEVuZE5vdGU+PENpdGU+PEF1dGhvcj5UZW5ueTwvQXV0aG9yPjxZZWFyPjE5ODE8L1llYXI+PFJl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</w:fldData>
        </w:fldChar>
      </w:r>
      <w:r w:rsidR="003128FF">
        <w:instrText xml:space="preserve"> ADDIN EN.CITE.DATA </w:instrText>
      </w:r>
      <w:r w:rsidR="003128FF">
        <w:fldChar w:fldCharType="end"/>
      </w:r>
      <w:r>
        <w:fldChar w:fldCharType="separate"/>
      </w:r>
      <w:r w:rsidR="003128FF">
        <w:rPr>
          <w:noProof/>
        </w:rPr>
        <w:t>[</w:t>
      </w:r>
      <w:hyperlink w:anchor="_ENREF_4" w:tooltip="Tenny, 1981 #13" w:history="1">
        <w:r w:rsidR="0021167C">
          <w:rPr>
            <w:noProof/>
          </w:rPr>
          <w:t>4</w:t>
        </w:r>
      </w:hyperlink>
      <w:r w:rsidR="003128FF">
        <w:rPr>
          <w:noProof/>
        </w:rPr>
        <w:t xml:space="preserve">, </w:t>
      </w:r>
      <w:hyperlink w:anchor="_ENREF_5" w:tooltip="Viswanathan, 1997 #76" w:history="1">
        <w:r w:rsidR="0021167C">
          <w:rPr>
            <w:noProof/>
          </w:rPr>
          <w:t>5</w:t>
        </w:r>
      </w:hyperlink>
      <w:r w:rsidR="003128FF">
        <w:rPr>
          <w:noProof/>
        </w:rPr>
        <w:t>]</w:t>
      </w:r>
      <w:r>
        <w:fldChar w:fldCharType="end"/>
      </w:r>
      <w:r>
        <w:t xml:space="preserve">. </w:t>
      </w:r>
      <w:r w:rsidR="006A7FB6">
        <w:t xml:space="preserve">Chair and Varshney in </w:t>
      </w:r>
      <w:r w:rsidR="006A7FB6">
        <w:fldChar w:fldCharType="begin"/>
      </w:r>
      <w:r w:rsidR="003128FF">
        <w:instrText xml:space="preserve"> ADDIN EN.CITE &lt;EndNote&gt;&lt;Cite&gt;&lt;Author&gt;Chair&lt;/Author&gt;&lt;Year&gt;1986&lt;/Year&gt;&lt;RecNum&gt;19&lt;/RecNum&gt;&lt;DisplayText&gt;[6]&lt;/DisplayText&gt;&lt;record&gt;&lt;rec-number&gt;19&lt;/rec-number&gt;&lt;foreign-keys&gt;&lt;key app="EN" db-id="x59vdsssue9s0sex5t7vp9z6wx2zrzrasdds"&gt;19&lt;/key&gt;&lt;/foreign-keys&gt;&lt;ref-type name="Journal Article"&gt;17&lt;/ref-type&gt;&lt;contributors&gt;&lt;authors&gt;&lt;author&gt;Z. Chair&lt;/author&gt;&lt;author&gt;P.K. Varshney&lt;/author&gt;&lt;/authors&gt;&lt;/contributors&gt;&lt;titles&gt;&lt;title&gt;Optimal Data Fusion in Multiple Sensor Detection Systems&lt;/title&gt;&lt;secondary-title&gt;IEEE Trans. Aerosp. Elect. Syst.&lt;/secondary-title&gt;&lt;/titles&gt;&lt;periodical&gt;&lt;full-title&gt;IEEE Trans. Aerosp. Elect. Syst.&lt;/full-title&gt;&lt;/periodical&gt;&lt;pages&gt;98-101&lt;/pages&gt;&lt;volume&gt;AES-22&lt;/volume&gt;&lt;number&gt;1&lt;/number&gt;&lt;dates&gt;&lt;year&gt;1986&lt;/year&gt;&lt;pub-dates&gt;&lt;date&gt;Jan.&lt;/date&gt;&lt;/pub-dates&gt;&lt;/dates&gt;&lt;urls&gt;&lt;/urls&gt;&lt;/record&gt;&lt;/Cite&gt;&lt;/EndNote&gt;</w:instrText>
      </w:r>
      <w:r w:rsidR="006A7FB6">
        <w:fldChar w:fldCharType="separate"/>
      </w:r>
      <w:r w:rsidR="003128FF">
        <w:rPr>
          <w:noProof/>
        </w:rPr>
        <w:t>[</w:t>
      </w:r>
      <w:hyperlink w:anchor="_ENREF_6" w:tooltip="Chair, 1986 #19" w:history="1">
        <w:r w:rsidR="0021167C">
          <w:rPr>
            <w:noProof/>
          </w:rPr>
          <w:t>6</w:t>
        </w:r>
      </w:hyperlink>
      <w:r w:rsidR="003128FF">
        <w:rPr>
          <w:noProof/>
        </w:rPr>
        <w:t>]</w:t>
      </w:r>
      <w:r w:rsidR="006A7FB6">
        <w:fldChar w:fldCharType="end"/>
      </w:r>
      <w:r w:rsidR="006A7FB6">
        <w:t xml:space="preserve"> have obtained </w:t>
      </w:r>
      <w:r w:rsidR="00347EEE">
        <w:t>an</w:t>
      </w:r>
      <w:r w:rsidR="006A7FB6">
        <w:t xml:space="preserve"> optimal decision fusion rule where each sensor’s decision is weighed based on its detection </w:t>
      </w:r>
      <w:r w:rsidR="006A7FB6">
        <w:lastRenderedPageBreak/>
        <w:t xml:space="preserve">performance. Since computing each sensor’s detection performance is practically very challenging, sensors’ decisions may be treated equally and hence the counting fusion rule – proposed by Niu et. al. in </w:t>
      </w:r>
      <w:r w:rsidR="006A7FB6">
        <w:fldChar w:fldCharType="begin"/>
      </w:r>
      <w:r w:rsidR="003128FF">
        <w:instrText xml:space="preserve"> ADDIN EN.CITE &lt;EndNote&gt;&lt;Cite&gt;&lt;Author&gt;Niu&lt;/Author&gt;&lt;Year&gt;2004&lt;/Year&gt;&lt;RecNum&gt;89&lt;/RecNum&gt;&lt;DisplayText&gt;[7]&lt;/DisplayText&gt;&lt;record&gt;&lt;rec-number&gt;89&lt;/rec-number&gt;&lt;foreign-keys&gt;&lt;key app="EN" db-id="x59vdsssue9s0sex5t7vp9z6wx2zrzrasdds"&gt;89&lt;/key&gt;&lt;/foreign-keys&gt;&lt;ref-type name="Conference Proceedings"&gt;10&lt;/ref-type&gt;&lt;contributors&gt;&lt;authors&gt;&lt;author&gt;R. Niu&lt;/author&gt;&lt;author&gt;Pramod K. Varshney&lt;/author&gt;&lt;author&gt;M. H. Moore&lt;/author&gt;&lt;author&gt;D. Klamer&lt;/author&gt;&lt;/authors&gt;&lt;/contributors&gt;&lt;titles&gt;&lt;title&gt;Decision Fusion in a Wireless Sensor Network With a Large Number Of Sensors&lt;/title&gt;&lt;secondary-title&gt;Proc. 7th IEEE Int. Conf. Inf. Fusion&lt;/secondary-title&gt;&lt;tertiary-title&gt;Proc. 7th IEEE Int. Conf. Inf. Fusion&lt;/tertiary-title&gt;&lt;/titles&gt;&lt;pages&gt;21-27&lt;/pages&gt;&lt;dates&gt;&lt;year&gt;2004&lt;/year&gt;&lt;/dates&gt;&lt;pub-location&gt;Stockholm, Sweden&lt;/pub-location&gt;&lt;urls&gt;&lt;/urls&gt;&lt;/record&gt;&lt;/Cite&gt;&lt;/EndNote&gt;</w:instrText>
      </w:r>
      <w:r w:rsidR="006A7FB6">
        <w:fldChar w:fldCharType="separate"/>
      </w:r>
      <w:r w:rsidR="003128FF">
        <w:rPr>
          <w:noProof/>
        </w:rPr>
        <w:t>[</w:t>
      </w:r>
      <w:hyperlink w:anchor="_ENREF_7" w:tooltip="Niu, 2004 #89" w:history="1">
        <w:r w:rsidR="0021167C">
          <w:rPr>
            <w:noProof/>
          </w:rPr>
          <w:t>7</w:t>
        </w:r>
      </w:hyperlink>
      <w:r w:rsidR="003128FF">
        <w:rPr>
          <w:noProof/>
        </w:rPr>
        <w:t>]</w:t>
      </w:r>
      <w:r w:rsidR="006A7FB6">
        <w:fldChar w:fldCharType="end"/>
      </w:r>
      <w:r w:rsidR="006A7FB6">
        <w:t xml:space="preserve"> – may be exploited. In counting rule, the number of positive decisions (i.e. decisions implicating event occurrence) are counted and compared to a threshold. The threshold i</w:t>
      </w:r>
      <w:r w:rsidR="00347EEE">
        <w:t>s</w:t>
      </w:r>
      <w:r w:rsidR="006A7FB6">
        <w:t xml:space="preserve"> computed based on the desired system’s false alarm rate.</w:t>
      </w:r>
      <w:r w:rsidR="00390469">
        <w:t xml:space="preserve"> It has been shown that the counting rule is a robust fusion rule even when considering effects of communication channels </w:t>
      </w:r>
      <w:r w:rsidR="00390469">
        <w:fldChar w:fldCharType="begin"/>
      </w:r>
      <w:r w:rsidR="003128FF">
        <w:instrText xml:space="preserve"> ADDIN EN.CITE &lt;EndNote&gt;&lt;Cite&gt;&lt;Author&gt;Ciuonzo&lt;/Author&gt;&lt;Year&gt;2015&lt;/Year&gt;&lt;RecNum&gt;262&lt;/RecNum&gt;&lt;DisplayText&gt;[8]&lt;/DisplayText&gt;&lt;record&gt;&lt;rec-number&gt;262&lt;/rec-number&gt;&lt;foreign-keys&gt;&lt;key app="EN" db-id="x59vdsssue9s0sex5t7vp9z6wx2zrzrasdds"&gt;262&lt;/key&gt;&lt;/foreign-keys&gt;&lt;ref-type name="Journal Article"&gt;17&lt;/ref-type&gt;&lt;contributors&gt;&lt;authors&gt;&lt;author&gt;D. Ciuonzo&lt;/author&gt;&lt;author&gt;A. De Maio&lt;/author&gt;&lt;author&gt;Salvo Rossi,  P.&lt;/author&gt;&lt;/authors&gt;&lt;/contributors&gt;&lt;titles&gt;&lt;title&gt;A Systematic Framework for Composite Hypothesis Testing of Independent Bernoulli Trials&lt;/title&gt;&lt;secondary-title&gt;IEEE Signal Process. Lett.&lt;/secondary-title&gt;&lt;/titles&gt;&lt;periodical&gt;&lt;full-title&gt;IEEE Signal Process. Lett.&lt;/full-title&gt;&lt;/periodical&gt;&lt;pages&gt;1249-1253&lt;/pages&gt;&lt;volume&gt;22&lt;/volume&gt;&lt;number&gt;9&lt;/number&gt;&lt;dates&gt;&lt;year&gt;2015&lt;/year&gt;&lt;/dates&gt;&lt;urls&gt;&lt;/urls&gt;&lt;/record&gt;&lt;/Cite&gt;&lt;/EndNote&gt;</w:instrText>
      </w:r>
      <w:r w:rsidR="00390469">
        <w:fldChar w:fldCharType="separate"/>
      </w:r>
      <w:r w:rsidR="003128FF">
        <w:rPr>
          <w:noProof/>
        </w:rPr>
        <w:t>[</w:t>
      </w:r>
      <w:hyperlink w:anchor="_ENREF_8" w:tooltip="Ciuonzo, 2015 #262" w:history="1">
        <w:r w:rsidR="0021167C">
          <w:rPr>
            <w:noProof/>
          </w:rPr>
          <w:t>8</w:t>
        </w:r>
      </w:hyperlink>
      <w:r w:rsidR="003128FF">
        <w:rPr>
          <w:noProof/>
        </w:rPr>
        <w:t>]</w:t>
      </w:r>
      <w:r w:rsidR="00390469">
        <w:fldChar w:fldCharType="end"/>
      </w:r>
      <w:r w:rsidR="006A7FB6">
        <w:t xml:space="preserve"> </w:t>
      </w:r>
    </w:p>
    <w:p w:rsidR="00390469" w:rsidRDefault="00390469" w:rsidP="00F519E9">
      <w:pPr>
        <w:pStyle w:val="BodyText"/>
      </w:pPr>
      <w:r>
        <w:t xml:space="preserve">Recently, </w:t>
      </w:r>
      <w:r w:rsidR="003F4030">
        <w:t xml:space="preserve">the weighted decision fusion (WDF) rule has been proposed in </w:t>
      </w:r>
      <w:r w:rsidR="003F4030">
        <w:fldChar w:fldCharType="begin"/>
      </w:r>
      <w:r w:rsidR="003128FF">
        <w:instrText xml:space="preserve"> ADDIN EN.CITE &lt;EndNote&gt;&lt;Cite&gt;&lt;Author&gt;Javadi&lt;/Author&gt;&lt;Year&gt;2014&lt;/Year&gt;&lt;RecNum&gt;152&lt;/RecNum&gt;&lt;DisplayText&gt;[9]&lt;/DisplayText&gt;&lt;record&gt;&lt;rec-number&gt;152&lt;/rec-number&gt;&lt;foreign-keys&gt;&lt;key app="EN" db-id="x59vdsssue9s0sex5t7vp9z6wx2zrzrasdds"&gt;152&lt;/key&gt;&lt;/foreign-keys&gt;&lt;ref-type name="Journal Article"&gt;17&lt;/ref-type&gt;&lt;contributors&gt;&lt;authors&gt;&lt;author&gt;S. Hamed Javadi&lt;/author&gt;&lt;author&gt;Ali Peiravi&lt;/author&gt;&lt;/authors&gt;&lt;/contributors&gt;&lt;titles&gt;&lt;title&gt;Fusion of Weighted Decisions in Wireless Sensor Networks&lt;/title&gt;&lt;secondary-title&gt;IET Wirel. Sens. Syst.&lt;/secondary-title&gt;&lt;/titles&gt;&lt;periodical&gt;&lt;full-title&gt;IET Wirel. Sens. Syst.&lt;/full-title&gt;&lt;/periodical&gt;&lt;pages&gt;97-105&lt;/pages&gt;&lt;volume&gt;5&lt;/volume&gt;&lt;number&gt;2&lt;/number&gt;&lt;dates&gt;&lt;year&gt;2014&lt;/year&gt;&lt;/dates&gt;&lt;urls&gt;&lt;/urls&gt;&lt;/record&gt;&lt;/Cite&gt;&lt;/EndNote&gt;</w:instrText>
      </w:r>
      <w:r w:rsidR="003F4030">
        <w:fldChar w:fldCharType="separate"/>
      </w:r>
      <w:r w:rsidR="003128FF">
        <w:rPr>
          <w:noProof/>
        </w:rPr>
        <w:t>[</w:t>
      </w:r>
      <w:hyperlink w:anchor="_ENREF_9" w:tooltip="Javadi, 2014 #152" w:history="1">
        <w:r w:rsidR="0021167C">
          <w:rPr>
            <w:noProof/>
          </w:rPr>
          <w:t>9</w:t>
        </w:r>
      </w:hyperlink>
      <w:r w:rsidR="003128FF">
        <w:rPr>
          <w:noProof/>
        </w:rPr>
        <w:t>]</w:t>
      </w:r>
      <w:r w:rsidR="003F4030">
        <w:fldChar w:fldCharType="end"/>
      </w:r>
      <w:r w:rsidR="003F4030">
        <w:t xml:space="preserve"> in which the bandwidth is used more efficiently.</w:t>
      </w:r>
      <w:r w:rsidR="00FD0756">
        <w:t xml:space="preserve"> In WDF, sensors </w:t>
      </w:r>
      <w:r w:rsidR="00347EEE">
        <w:t>estimate</w:t>
      </w:r>
      <w:r w:rsidR="00FD0756">
        <w:t xml:space="preserve"> their sensing signal-to-noise ratio (SNR) after detecting the desired event and inform the FC about that if the measured SNR is more than a pre-specified </w:t>
      </w:r>
      <w:r w:rsidR="00347EEE">
        <w:t>value</w:t>
      </w:r>
      <w:r w:rsidR="00FD0756">
        <w:t>.</w:t>
      </w:r>
      <w:r w:rsidR="003F4030">
        <w:t xml:space="preserve"> </w:t>
      </w:r>
      <w:r w:rsidR="00FD0756">
        <w:t xml:space="preserve">In counting rule, receiving a </w:t>
      </w:r>
      <w:r w:rsidR="00347EEE">
        <w:t>bit from a node means event detection by that node.</w:t>
      </w:r>
      <w:r w:rsidR="00FD0756">
        <w:t xml:space="preserve"> </w:t>
      </w:r>
      <w:r w:rsidR="00347EEE">
        <w:t>In WDF</w:t>
      </w:r>
      <w:r w:rsidR="00FD0756">
        <w:t xml:space="preserve">, the value of that bit is meaningful </w:t>
      </w:r>
      <w:r w:rsidR="00347EEE">
        <w:t>as well</w:t>
      </w:r>
      <w:r w:rsidR="00FD0756">
        <w:t>. For example, when</w:t>
      </w:r>
      <w:r w:rsidR="00D8506E">
        <w:t xml:space="preserve"> network</w:t>
      </w:r>
      <w:r w:rsidR="00FD0756">
        <w:t xml:space="preserve"> nodes are forced to send only one bit upon event detection, </w:t>
      </w:r>
      <w:r w:rsidR="00176A99">
        <w:t>a ‘1’ bit may be used to inform the FC about detecting the event with a high SNR value while a ‘0’ bit means detection with low SNR (low confidence). Hence, the FC would weigh more on the ‘1’</w:t>
      </w:r>
      <w:r w:rsidR="00D8506E">
        <w:t xml:space="preserve"> bits and sensors’ decision wouldn’t be treated equally anymore.</w:t>
      </w:r>
    </w:p>
    <w:p w:rsidR="00D8506E" w:rsidRDefault="00EC204F" w:rsidP="00F519E9">
      <w:pPr>
        <w:pStyle w:val="BodyText"/>
      </w:pPr>
      <w:r>
        <w:t xml:space="preserve">From the view of design costs, </w:t>
      </w:r>
      <w:r w:rsidR="00A0127F">
        <w:t xml:space="preserve">a common dilemma is </w:t>
      </w:r>
      <w:r w:rsidR="002E3F06">
        <w:t>choosing between</w:t>
      </w:r>
      <w:r w:rsidR="00A0127F">
        <w:t xml:space="preserve"> a dense network of low-cost sensors </w:t>
      </w:r>
      <w:r w:rsidR="002E3F06">
        <w:t>and</w:t>
      </w:r>
      <w:r w:rsidR="00A0127F">
        <w:t xml:space="preserve"> a sparse network of expensive precise sensors. In this paper, this issue is addressed. </w:t>
      </w:r>
      <w:r w:rsidR="006D117D">
        <w:t xml:space="preserve">Note that the problem of nodes deployment </w:t>
      </w:r>
      <w:r w:rsidR="00481219">
        <w:t xml:space="preserve">is not considered here, though it affects the network performance </w:t>
      </w:r>
      <w:r w:rsidR="006349A7">
        <w:fldChar w:fldCharType="begin"/>
      </w:r>
      <w:r w:rsidR="003128FF">
        <w:instrText xml:space="preserve"> ADDIN EN.CITE &lt;EndNote&gt;&lt;Cite&gt;&lt;Author&gt;Tu&lt;/Author&gt;&lt;Year&gt;2009&lt;/Year&gt;&lt;RecNum&gt;265&lt;/RecNum&gt;&lt;DisplayText&gt;[10]&lt;/DisplayText&gt;&lt;record&gt;&lt;rec-number&gt;265&lt;/rec-number&gt;&lt;foreign-keys&gt;&lt;key app="EN" db-id="x59vdsssue9s0sex5t7vp9z6wx2zrzrasdds"&gt;265&lt;/key&gt;&lt;/foreign-keys&gt;&lt;ref-type name="Journal Article"&gt;17&lt;/ref-type&gt;&lt;contributors&gt;&lt;authors&gt;&lt;author&gt;Zhenyu Tu&lt;/author&gt;&lt;author&gt;Rick S. Blum&lt;/author&gt;&lt;/authors&gt;&lt;/contributors&gt;&lt;titles&gt;&lt;title&gt;On the Limitations of Random Sensor Placement for Distributed Signal Detection&lt;/title&gt;&lt;secondary-title&gt;IEEE Trans. Aerosp. Elect. Syst.&lt;/secondary-title&gt;&lt;/titles&gt;&lt;periodical&gt;&lt;full-title&gt;IEEE Trans. Aerosp. Elect. Syst.&lt;/full-title&gt;&lt;/periodical&gt;&lt;pages&gt;555-563&lt;/pages&gt;&lt;volume&gt;45&lt;/volume&gt;&lt;number&gt;2&lt;/number&gt;&lt;dates&gt;&lt;year&gt;2009&lt;/year&gt;&lt;/dates&gt;&lt;urls&gt;&lt;/urls&gt;&lt;/record&gt;&lt;/Cite&gt;&lt;/EndNote&gt;</w:instrText>
      </w:r>
      <w:r w:rsidR="006349A7">
        <w:fldChar w:fldCharType="separate"/>
      </w:r>
      <w:r w:rsidR="003128FF">
        <w:rPr>
          <w:noProof/>
        </w:rPr>
        <w:t>[</w:t>
      </w:r>
      <w:hyperlink w:anchor="_ENREF_10" w:tooltip="Tu, 2009 #265" w:history="1">
        <w:r w:rsidR="0021167C">
          <w:rPr>
            <w:noProof/>
          </w:rPr>
          <w:t>10</w:t>
        </w:r>
      </w:hyperlink>
      <w:r w:rsidR="003128FF">
        <w:rPr>
          <w:noProof/>
        </w:rPr>
        <w:t>]</w:t>
      </w:r>
      <w:r w:rsidR="006349A7">
        <w:fldChar w:fldCharType="end"/>
      </w:r>
      <w:r w:rsidR="0021542C">
        <w:t>.</w:t>
      </w:r>
    </w:p>
    <w:p w:rsidR="00D36949" w:rsidRDefault="00D36949" w:rsidP="00F519E9">
      <w:pPr>
        <w:pStyle w:val="BodyText"/>
      </w:pPr>
      <w:r>
        <w:t xml:space="preserve">The paper is organized as follows. The problem and its solutions are discussed in section </w:t>
      </w:r>
      <w:r>
        <w:fldChar w:fldCharType="begin"/>
      </w:r>
      <w:r>
        <w:instrText xml:space="preserve"> REF _Ref426023489 \r \h </w:instrText>
      </w:r>
      <w:r w:rsidR="00F519E9">
        <w:instrText xml:space="preserve"> \* MERGEFORMAT </w:instrText>
      </w:r>
      <w:r>
        <w:fldChar w:fldCharType="separate"/>
      </w:r>
      <w:r w:rsidR="001A4433">
        <w:rPr>
          <w:cs/>
        </w:rPr>
        <w:t>‎</w:t>
      </w:r>
      <w:r w:rsidR="001A4433">
        <w:t>II</w:t>
      </w:r>
      <w:r>
        <w:fldChar w:fldCharType="end"/>
      </w:r>
      <w:r>
        <w:t xml:space="preserve">. </w:t>
      </w:r>
      <w:r w:rsidR="0075025A">
        <w:t>In s</w:t>
      </w:r>
      <w:r>
        <w:t xml:space="preserve">ection </w:t>
      </w:r>
      <w:r>
        <w:fldChar w:fldCharType="begin"/>
      </w:r>
      <w:r>
        <w:instrText xml:space="preserve"> REF _Ref426023557 \r \h </w:instrText>
      </w:r>
      <w:r w:rsidR="00F519E9">
        <w:instrText xml:space="preserve"> \* MERGEFORMAT </w:instrText>
      </w:r>
      <w:r>
        <w:fldChar w:fldCharType="separate"/>
      </w:r>
      <w:r w:rsidR="001A4433">
        <w:rPr>
          <w:cs/>
        </w:rPr>
        <w:t>‎</w:t>
      </w:r>
      <w:r w:rsidR="001A4433">
        <w:t>III</w:t>
      </w:r>
      <w:r>
        <w:fldChar w:fldCharType="end"/>
      </w:r>
      <w:r w:rsidR="0075025A">
        <w:t>,</w:t>
      </w:r>
      <w:r>
        <w:t xml:space="preserve"> simulation results are shown. Finally, the paper is concluded in section </w:t>
      </w:r>
      <w:r>
        <w:fldChar w:fldCharType="begin"/>
      </w:r>
      <w:r>
        <w:instrText xml:space="preserve"> REF _Ref426023600 \r \h </w:instrText>
      </w:r>
      <w:r w:rsidR="00F519E9">
        <w:instrText xml:space="preserve"> \* MERGEFORMAT </w:instrText>
      </w:r>
      <w:r>
        <w:fldChar w:fldCharType="separate"/>
      </w:r>
      <w:r w:rsidR="001A4433">
        <w:rPr>
          <w:cs/>
        </w:rPr>
        <w:t>‎</w:t>
      </w:r>
      <w:r w:rsidR="001A4433">
        <w:t>IV</w:t>
      </w:r>
      <w:r>
        <w:fldChar w:fldCharType="end"/>
      </w:r>
      <w:r>
        <w:t>.</w:t>
      </w:r>
    </w:p>
    <w:p w:rsidR="00930F91" w:rsidRDefault="00E2264B" w:rsidP="00F519E9">
      <w:pPr>
        <w:pStyle w:val="Heading1"/>
      </w:pPr>
      <w:bookmarkStart w:id="0" w:name="_Ref426023489"/>
      <w:r>
        <w:t>Precision and Decision Fusion Rules</w:t>
      </w:r>
      <w:bookmarkEnd w:id="0"/>
    </w:p>
    <w:p w:rsidR="00BC164A" w:rsidRDefault="00BC164A" w:rsidP="00F519E9">
      <w:pPr>
        <w:pStyle w:val="BodyText"/>
      </w:pPr>
      <w:r>
        <w:t xml:space="preserve">One of the main challenges of WSN implementations is </w:t>
      </w:r>
      <w:r w:rsidR="0050093B">
        <w:t>to select</w:t>
      </w:r>
      <w:r>
        <w:t xml:space="preserve"> appropriate sensors. Each sensor type covers an extensive range of prices. As an instance</w:t>
      </w:r>
      <w:r w:rsidR="0050093B">
        <w:t xml:space="preserve"> of WSN applications</w:t>
      </w:r>
      <w:r>
        <w:t>,</w:t>
      </w:r>
      <w:r w:rsidR="00332673">
        <w:t xml:space="preserve"> the quality of</w:t>
      </w:r>
      <w:r>
        <w:t xml:space="preserve"> </w:t>
      </w:r>
      <w:r w:rsidR="00332673">
        <w:t xml:space="preserve">agricultural crops as well as water consumption could be significantly improved by </w:t>
      </w:r>
      <w:r w:rsidR="0050093B">
        <w:t>exploiting</w:t>
      </w:r>
      <w:r w:rsidR="00332673">
        <w:t xml:space="preserve"> WSNs. In this application of WSNs – often referred to as precision agriculture –, soil moisture sensors are required. However, </w:t>
      </w:r>
      <w:r w:rsidR="0050093B">
        <w:t xml:space="preserve">there are several </w:t>
      </w:r>
      <w:r w:rsidR="003C12E1">
        <w:t>kinds of soil moisture sensors</w:t>
      </w:r>
      <w:r w:rsidR="00E76D72">
        <w:t xml:space="preserve"> in market</w:t>
      </w:r>
      <w:r w:rsidR="003C12E1">
        <w:t xml:space="preserve"> rangin</w:t>
      </w:r>
      <w:r w:rsidR="0031404E">
        <w:t>g their prices from just 1</w:t>
      </w:r>
      <w:r w:rsidR="003C12E1">
        <w:t>$</w:t>
      </w:r>
      <w:r w:rsidR="0031404E">
        <w:t xml:space="preserve"> </w:t>
      </w:r>
      <w:r w:rsidR="00284008">
        <w:t>(several unbranded in market)</w:t>
      </w:r>
      <w:r w:rsidR="00E76D72">
        <w:t xml:space="preserve"> </w:t>
      </w:r>
      <w:r w:rsidR="003C12E1">
        <w:t xml:space="preserve">to over </w:t>
      </w:r>
      <w:r w:rsidR="00BE6159">
        <w:t>hundreds of</w:t>
      </w:r>
      <w:r w:rsidR="00284008">
        <w:t xml:space="preserve"> dollars (e.g. the products of Acclima and Enviroscan)</w:t>
      </w:r>
      <w:r w:rsidR="003C12E1">
        <w:t>.</w:t>
      </w:r>
    </w:p>
    <w:p w:rsidR="001434F3" w:rsidRPr="00BC164A" w:rsidRDefault="002E5306" w:rsidP="00F519E9">
      <w:pPr>
        <w:pStyle w:val="BodyText"/>
      </w:pPr>
      <w:r>
        <w:t>On the other hand, it is shown that distributed detection</w:t>
      </w:r>
      <w:r w:rsidR="002B5E97">
        <w:t xml:space="preserve"> performs</w:t>
      </w:r>
      <w:r w:rsidR="0075025A">
        <w:t xml:space="preserve"> optimally</w:t>
      </w:r>
      <w:r>
        <w:t xml:space="preserve"> in large network sizes </w:t>
      </w:r>
      <w:r w:rsidR="002B5E97">
        <w:fldChar w:fldCharType="begin">
          <w:fldData xml:space="preserve">PEVuZE5vdGU+PENpdGU+PEF1dGhvcj5OaXU8L0F1dGhvcj48WWVhcj4yMDA2PC9ZZWFyPjxSZWNO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</w:fldData>
        </w:fldChar>
      </w:r>
      <w:r w:rsidR="003128FF">
        <w:instrText xml:space="preserve"> ADDIN EN.CITE </w:instrText>
      </w:r>
      <w:r w:rsidR="003128FF">
        <w:fldChar w:fldCharType="begin">
          <w:fldData xml:space="preserve">PEVuZE5vdGU+PENpdGU+PEF1dGhvcj5OaXU8L0F1dGhvcj48WWVhcj4yMDA2PC9ZZWFyPjxSZWNO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</w:fldData>
        </w:fldChar>
      </w:r>
      <w:r w:rsidR="003128FF">
        <w:instrText xml:space="preserve"> ADDIN EN.CITE.DATA </w:instrText>
      </w:r>
      <w:r w:rsidR="003128FF">
        <w:fldChar w:fldCharType="end"/>
      </w:r>
      <w:r w:rsidR="002B5E97">
        <w:fldChar w:fldCharType="separate"/>
      </w:r>
      <w:r w:rsidR="003128FF">
        <w:rPr>
          <w:noProof/>
        </w:rPr>
        <w:t>[</w:t>
      </w:r>
      <w:hyperlink w:anchor="_ENREF_11" w:tooltip="Niu, 2006 #80" w:history="1">
        <w:r w:rsidR="0021167C">
          <w:rPr>
            <w:noProof/>
          </w:rPr>
          <w:t>11-13</w:t>
        </w:r>
      </w:hyperlink>
      <w:r w:rsidR="003128FF">
        <w:rPr>
          <w:noProof/>
        </w:rPr>
        <w:t>]</w:t>
      </w:r>
      <w:r w:rsidR="002B5E97">
        <w:fldChar w:fldCharType="end"/>
      </w:r>
      <w:r>
        <w:t xml:space="preserve">. </w:t>
      </w:r>
      <w:r w:rsidR="00DE7AFD">
        <w:t xml:space="preserve">In other words, one may use large number of </w:t>
      </w:r>
      <w:r w:rsidR="002B5E97">
        <w:t xml:space="preserve">nodes in order to reach </w:t>
      </w:r>
      <w:r w:rsidR="002B5E97">
        <w:lastRenderedPageBreak/>
        <w:t>the optimal performance.</w:t>
      </w:r>
      <w:r w:rsidR="00B254C0">
        <w:t xml:space="preserve"> </w:t>
      </w:r>
      <w:r w:rsidR="00483B8C">
        <w:t>T</w:t>
      </w:r>
      <w:r w:rsidR="00B254C0">
        <w:t>his paper</w:t>
      </w:r>
      <w:r w:rsidR="00483B8C">
        <w:t xml:space="preserve"> attempts to address</w:t>
      </w:r>
      <w:r w:rsidR="00B254C0">
        <w:t xml:space="preserve"> the following question: which one is better: a dense network of low-cost sensors or a sparse network of expensive precise sensors</w:t>
      </w:r>
      <w:r w:rsidR="00E2264B">
        <w:t>?</w:t>
      </w:r>
    </w:p>
    <w:p w:rsidR="00220AAF" w:rsidRDefault="00220AAF" w:rsidP="00F519E9">
      <w:pPr>
        <w:pStyle w:val="Heading2"/>
      </w:pPr>
      <w:r>
        <w:t xml:space="preserve">Precision and </w:t>
      </w:r>
      <w:r w:rsidRPr="00F519E9">
        <w:t>accuracy</w:t>
      </w:r>
    </w:p>
    <w:p w:rsidR="00B254C0" w:rsidRDefault="00B254C0" w:rsidP="00F519E9">
      <w:pPr>
        <w:pStyle w:val="BodyText"/>
      </w:pPr>
      <w:r>
        <w:t xml:space="preserve">Precision and accuracy are two barely distinguishable terms. However, they are technically different. </w:t>
      </w:r>
      <w:r w:rsidR="00A96277">
        <w:t xml:space="preserve">Accuracy refers to the closeness of the measurement to the true value while precision is the degree to which repeated measurements under unchanged conditions show same results </w:t>
      </w:r>
      <w:r w:rsidR="00B06A9D">
        <w:fldChar w:fldCharType="begin"/>
      </w:r>
      <w:r w:rsidR="003128FF">
        <w:instrText xml:space="preserve"> ADDIN EN.CITE &lt;EndNote&gt;&lt;Cite&gt;&lt;Author&gt;Taylor&lt;/Author&gt;&lt;Year&gt;1982&lt;/Year&gt;&lt;RecNum&gt;264&lt;/RecNum&gt;&lt;DisplayText&gt;[14]&lt;/DisplayText&gt;&lt;record&gt;&lt;rec-number&gt;264&lt;/rec-number&gt;&lt;foreign-keys&gt;&lt;key app="EN" db-id="x59vdsssue9s0sex5t7vp9z6wx2zrzrasdds"&gt;264&lt;/key&gt;&lt;/foreign-keys&gt;&lt;ref-type name="Book"&gt;6&lt;/ref-type&gt;&lt;contributors&gt;&lt;authors&gt;&lt;author&gt;John R. Taylor&lt;/author&gt;&lt;/authors&gt;&lt;/contributors&gt;&lt;titles&gt;&lt;title&gt;An Introduction to Error Analysis: The Study of Uncertainties in Physical Measurements&lt;/title&gt;&lt;/titles&gt;&lt;dates&gt;&lt;year&gt;1982&lt;/year&gt;&lt;/dates&gt;&lt;pub-location&gt;Mill Valley, Calif&lt;/pub-location&gt;&lt;publisher&gt;University Science Books&lt;/publisher&gt;&lt;urls&gt;&lt;/urls&gt;&lt;/record&gt;&lt;/Cite&gt;&lt;/EndNote&gt;</w:instrText>
      </w:r>
      <w:r w:rsidR="00B06A9D">
        <w:fldChar w:fldCharType="separate"/>
      </w:r>
      <w:r w:rsidR="003128FF">
        <w:rPr>
          <w:noProof/>
        </w:rPr>
        <w:t>[</w:t>
      </w:r>
      <w:hyperlink w:anchor="_ENREF_14" w:tooltip="Taylor, 1982 #264" w:history="1">
        <w:r w:rsidR="0021167C">
          <w:rPr>
            <w:noProof/>
          </w:rPr>
          <w:t>14</w:t>
        </w:r>
      </w:hyperlink>
      <w:r w:rsidR="003128FF">
        <w:rPr>
          <w:noProof/>
        </w:rPr>
        <w:t>]</w:t>
      </w:r>
      <w:r w:rsidR="00B06A9D">
        <w:fldChar w:fldCharType="end"/>
      </w:r>
      <w:r w:rsidR="00B06A9D">
        <w:t>. In other words, a sensor measurement drift from its true value could be considered as its accuracy while its measurement statistical standard deviation (i.e. its sigma) could be considered as its precision.</w:t>
      </w:r>
    </w:p>
    <w:p w:rsidR="00B06A9D" w:rsidRPr="00B254C0" w:rsidRDefault="00B06A9D" w:rsidP="00F519E9">
      <w:pPr>
        <w:pStyle w:val="BodyText"/>
      </w:pPr>
      <w:r>
        <w:t>This paper studies the effect of sensors precision on detection performance of a network. Effects of sensors’ drift</w:t>
      </w:r>
      <w:r w:rsidR="007B618C">
        <w:t xml:space="preserve"> and the necessity to calibrate sensors</w:t>
      </w:r>
      <w:r>
        <w:t xml:space="preserve"> will be studied as a future work.</w:t>
      </w:r>
    </w:p>
    <w:p w:rsidR="00220AAF" w:rsidRDefault="00220AAF" w:rsidP="00F519E9">
      <w:pPr>
        <w:pStyle w:val="Heading2"/>
      </w:pPr>
      <w:r w:rsidRPr="00F519E9">
        <w:t>Counting</w:t>
      </w:r>
      <w:r>
        <w:t xml:space="preserve"> fusion rule</w:t>
      </w:r>
    </w:p>
    <w:p w:rsidR="00662D52" w:rsidRDefault="00720D41" w:rsidP="00F519E9">
      <w:pPr>
        <w:pStyle w:val="BodyText"/>
      </w:pPr>
      <w:r>
        <w:t>In counting fusion rule, network nodes decide locally and send a bit to the FC when they detect the target event. The FC makes the final decision using the decision fusion rule given by:</w:t>
      </w:r>
    </w:p>
    <w:tbl>
      <w:tblPr>
        <w:tblW w:w="0" w:type="auto"/>
        <w:tblBorders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634"/>
        <w:gridCol w:w="3294"/>
        <w:gridCol w:w="937"/>
      </w:tblGrid>
      <w:tr w:rsidR="00720D41" w:rsidRPr="006673B7" w:rsidTr="00720D41">
        <w:trPr>
          <w:trHeight w:val="935"/>
        </w:trPr>
        <w:tc>
          <w:tcPr>
            <w:tcW w:w="1305" w:type="dxa"/>
            <w:shd w:val="clear" w:color="auto" w:fill="auto"/>
            <w:vAlign w:val="center"/>
          </w:tcPr>
          <w:p w:rsidR="00720D41" w:rsidRPr="006673B7" w:rsidRDefault="00720D41" w:rsidP="00F519E9">
            <w:pPr>
              <w:pStyle w:val="BodyText"/>
              <w:rPr>
                <w:szCs w:val="22"/>
              </w:rPr>
            </w:pPr>
          </w:p>
        </w:tc>
        <w:tc>
          <w:tcPr>
            <w:tcW w:w="5736" w:type="dxa"/>
            <w:shd w:val="clear" w:color="auto" w:fill="auto"/>
            <w:vAlign w:val="center"/>
          </w:tcPr>
          <w:p w:rsidR="00720D41" w:rsidRPr="006673B7" w:rsidRDefault="002D5BF9" w:rsidP="00F519E9">
            <w:pPr>
              <w:pStyle w:val="BodyText"/>
              <w:rPr>
                <w:szCs w:val="22"/>
              </w:rPr>
            </w:pPr>
            <w:r w:rsidRPr="002D5BF9">
              <w:rPr>
                <w:position w:val="-36"/>
                <w:sz w:val="18"/>
              </w:rPr>
              <w:object w:dxaOrig="1300" w:dyaOrig="85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4.5pt;height:45pt" o:ole="">
                  <v:imagedata r:id="rId7" o:title=""/>
                </v:shape>
                <o:OLEObject Type="Embed" ProgID="Equation.DSMT4" ShapeID="_x0000_i1025" DrawAspect="Content" ObjectID="_1510217785" r:id="rId8"/>
              </w:objec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720D41" w:rsidRPr="006673B7" w:rsidRDefault="00720D41" w:rsidP="00F519E9">
            <w:pPr>
              <w:pStyle w:val="BodyText"/>
              <w:rPr>
                <w:szCs w:val="22"/>
              </w:rPr>
            </w:pPr>
            <w:bookmarkStart w:id="1" w:name="_Ref368754649"/>
            <w:r w:rsidRPr="006673B7">
              <w:rPr>
                <w:szCs w:val="22"/>
              </w:rPr>
              <w:t>(</w:t>
            </w:r>
            <w:r w:rsidRPr="006673B7">
              <w:rPr>
                <w:szCs w:val="22"/>
              </w:rPr>
              <w:fldChar w:fldCharType="begin"/>
            </w:r>
            <w:r w:rsidRPr="006673B7">
              <w:rPr>
                <w:szCs w:val="22"/>
              </w:rPr>
              <w:instrText xml:space="preserve"> SEQ Equation \* ARABIC </w:instrText>
            </w:r>
            <w:r w:rsidRPr="006673B7">
              <w:rPr>
                <w:szCs w:val="22"/>
              </w:rPr>
              <w:fldChar w:fldCharType="separate"/>
            </w:r>
            <w:r w:rsidR="001A4433">
              <w:rPr>
                <w:noProof/>
                <w:szCs w:val="22"/>
              </w:rPr>
              <w:t>1</w:t>
            </w:r>
            <w:r w:rsidRPr="006673B7">
              <w:rPr>
                <w:noProof/>
                <w:szCs w:val="22"/>
              </w:rPr>
              <w:fldChar w:fldCharType="end"/>
            </w:r>
            <w:r w:rsidRPr="006673B7">
              <w:rPr>
                <w:szCs w:val="22"/>
              </w:rPr>
              <w:t>)</w:t>
            </w:r>
            <w:bookmarkEnd w:id="1"/>
          </w:p>
        </w:tc>
      </w:tr>
    </w:tbl>
    <w:p w:rsidR="00720D41" w:rsidRDefault="00720D41" w:rsidP="00F519E9">
      <w:pPr>
        <w:pStyle w:val="BodyText"/>
        <w:ind w:firstLine="0"/>
        <w:rPr>
          <w:szCs w:val="22"/>
        </w:rPr>
      </w:pPr>
      <w:r w:rsidRPr="006673B7">
        <w:rPr>
          <w:szCs w:val="22"/>
        </w:rPr>
        <w:t xml:space="preserve">where </w:t>
      </w:r>
      <w:r w:rsidRPr="006673B7">
        <w:rPr>
          <w:i/>
          <w:iCs/>
          <w:szCs w:val="22"/>
        </w:rPr>
        <w:t>u</w:t>
      </w:r>
      <w:r w:rsidRPr="006673B7">
        <w:rPr>
          <w:i/>
          <w:iCs/>
          <w:szCs w:val="22"/>
          <w:vertAlign w:val="subscript"/>
        </w:rPr>
        <w:t>i</w:t>
      </w:r>
      <w:r w:rsidRPr="006673B7">
        <w:rPr>
          <w:szCs w:val="22"/>
        </w:rPr>
        <w:t xml:space="preserve"> is the binary decision of </w:t>
      </w:r>
      <w:r>
        <w:rPr>
          <w:szCs w:val="22"/>
        </w:rPr>
        <w:t xml:space="preserve">node </w:t>
      </w:r>
      <w:r>
        <w:rPr>
          <w:i/>
          <w:iCs/>
          <w:szCs w:val="22"/>
        </w:rPr>
        <w:t>i</w:t>
      </w:r>
      <w:r>
        <w:rPr>
          <w:szCs w:val="22"/>
        </w:rPr>
        <w:t xml:space="preserve">, </w:t>
      </w:r>
      <w:r>
        <w:rPr>
          <w:i/>
          <w:iCs/>
          <w:szCs w:val="22"/>
        </w:rPr>
        <w:t>N</w:t>
      </w:r>
      <w:r>
        <w:rPr>
          <w:szCs w:val="22"/>
        </w:rPr>
        <w:t xml:space="preserve"> is the total number of network nodes and </w:t>
      </w:r>
      <w:r>
        <w:rPr>
          <w:i/>
          <w:iCs/>
          <w:szCs w:val="22"/>
        </w:rPr>
        <w:t>T</w:t>
      </w:r>
      <w:r>
        <w:rPr>
          <w:szCs w:val="22"/>
        </w:rPr>
        <w:t xml:space="preserve"> is the threshold of the FC which is computed based on a desired false alarm rate of the system.</w:t>
      </w:r>
      <w:r w:rsidR="00885917">
        <w:rPr>
          <w:szCs w:val="22"/>
        </w:rPr>
        <w:t xml:space="preserve"> If all nodes maintain a same false alarm rate (i.e. </w:t>
      </w:r>
      <w:r w:rsidR="00885917" w:rsidRPr="00632877">
        <w:rPr>
          <w:position w:val="-14"/>
        </w:rPr>
        <w:object w:dxaOrig="2100" w:dyaOrig="380">
          <v:shape id="_x0000_i1026" type="#_x0000_t75" style="width:105pt;height:18.75pt" o:ole="">
            <v:imagedata r:id="rId9" o:title=""/>
          </v:shape>
          <o:OLEObject Type="Embed" ProgID="Equation.DSMT4" ShapeID="_x0000_i1026" DrawAspect="Content" ObjectID="_1510217786" r:id="rId10"/>
        </w:object>
      </w:r>
      <w:r w:rsidR="00885917">
        <w:t>)</w:t>
      </w:r>
      <w:r w:rsidR="00885917">
        <w:rPr>
          <w:szCs w:val="22"/>
        </w:rPr>
        <w:t>, then</w:t>
      </w:r>
      <w:r>
        <w:rPr>
          <w:szCs w:val="22"/>
        </w:rPr>
        <w:t xml:space="preserve"> </w:t>
      </w:r>
      <w:r w:rsidR="00885917">
        <w:rPr>
          <w:szCs w:val="22"/>
        </w:rPr>
        <w:t>t</w:t>
      </w:r>
      <w:r>
        <w:rPr>
          <w:szCs w:val="22"/>
        </w:rPr>
        <w:t>he network’s false alarm probability</w:t>
      </w:r>
      <w:r w:rsidR="00885917">
        <w:rPr>
          <w:szCs w:val="22"/>
        </w:rPr>
        <w:t xml:space="preserve">, </w:t>
      </w:r>
      <w:r w:rsidR="00885917">
        <w:rPr>
          <w:i/>
          <w:iCs/>
          <w:szCs w:val="22"/>
        </w:rPr>
        <w:t>P</w:t>
      </w:r>
      <w:r w:rsidR="00885917">
        <w:rPr>
          <w:i/>
          <w:iCs/>
          <w:szCs w:val="22"/>
          <w:vertAlign w:val="subscript"/>
        </w:rPr>
        <w:t>F</w:t>
      </w:r>
      <w:r w:rsidR="00885917">
        <w:rPr>
          <w:szCs w:val="22"/>
        </w:rPr>
        <w:t>,</w:t>
      </w:r>
      <w:r>
        <w:rPr>
          <w:szCs w:val="22"/>
        </w:rPr>
        <w:t xml:space="preserve"> when using</w:t>
      </w:r>
      <w:r w:rsidR="00885917">
        <w:rPr>
          <w:szCs w:val="22"/>
        </w:rPr>
        <w:t xml:space="preserve"> the</w:t>
      </w:r>
      <w:r>
        <w:rPr>
          <w:szCs w:val="22"/>
        </w:rPr>
        <w:t xml:space="preserve"> counting fusion rule</w:t>
      </w:r>
      <w:r w:rsidR="0021167C">
        <w:rPr>
          <w:szCs w:val="22"/>
        </w:rPr>
        <w:t>,</w:t>
      </w:r>
      <w:r>
        <w:rPr>
          <w:szCs w:val="22"/>
        </w:rPr>
        <w:t xml:space="preserve"> is given by:</w:t>
      </w:r>
    </w:p>
    <w:tbl>
      <w:tblPr>
        <w:tblW w:w="4880" w:type="dxa"/>
        <w:tblBorders>
          <w:insideH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6"/>
        <w:gridCol w:w="3994"/>
        <w:gridCol w:w="650"/>
      </w:tblGrid>
      <w:tr w:rsidR="00720D41" w:rsidRPr="006673B7" w:rsidTr="002D5BF9">
        <w:trPr>
          <w:trHeight w:val="935"/>
        </w:trPr>
        <w:tc>
          <w:tcPr>
            <w:tcW w:w="236" w:type="dxa"/>
            <w:shd w:val="clear" w:color="auto" w:fill="auto"/>
            <w:vAlign w:val="center"/>
          </w:tcPr>
          <w:p w:rsidR="00720D41" w:rsidRPr="006673B7" w:rsidRDefault="00720D41" w:rsidP="00F519E9">
            <w:pPr>
              <w:pStyle w:val="BodyText"/>
              <w:rPr>
                <w:szCs w:val="22"/>
              </w:rPr>
            </w:pPr>
          </w:p>
        </w:tc>
        <w:tc>
          <w:tcPr>
            <w:tcW w:w="3994" w:type="dxa"/>
            <w:shd w:val="clear" w:color="auto" w:fill="auto"/>
            <w:vAlign w:val="center"/>
          </w:tcPr>
          <w:p w:rsidR="00720D41" w:rsidRPr="006673B7" w:rsidRDefault="002D5BF9" w:rsidP="002D5BF9">
            <w:pPr>
              <w:pStyle w:val="BodyText"/>
              <w:ind w:firstLine="0"/>
              <w:rPr>
                <w:szCs w:val="22"/>
              </w:rPr>
            </w:pPr>
            <w:r w:rsidRPr="002D5BF9">
              <w:rPr>
                <w:position w:val="-30"/>
                <w:szCs w:val="22"/>
              </w:rPr>
              <w:object w:dxaOrig="4140" w:dyaOrig="720">
                <v:shape id="_x0000_i1027" type="#_x0000_t75" style="width:207.75pt;height:36pt" o:ole="">
                  <v:imagedata r:id="rId11" o:title=""/>
                </v:shape>
                <o:OLEObject Type="Embed" ProgID="Equation.DSMT4" ShapeID="_x0000_i1027" DrawAspect="Content" ObjectID="_1510217787" r:id="rId12"/>
              </w:object>
            </w:r>
          </w:p>
        </w:tc>
        <w:tc>
          <w:tcPr>
            <w:tcW w:w="650" w:type="dxa"/>
            <w:shd w:val="clear" w:color="auto" w:fill="auto"/>
            <w:vAlign w:val="center"/>
          </w:tcPr>
          <w:p w:rsidR="00720D41" w:rsidRPr="006673B7" w:rsidRDefault="00720D41" w:rsidP="002D5BF9">
            <w:pPr>
              <w:pStyle w:val="BodyText"/>
              <w:ind w:firstLine="0"/>
              <w:rPr>
                <w:szCs w:val="22"/>
              </w:rPr>
            </w:pPr>
            <w:r w:rsidRPr="006673B7">
              <w:rPr>
                <w:szCs w:val="22"/>
              </w:rPr>
              <w:t>(</w:t>
            </w:r>
            <w:r w:rsidRPr="006673B7">
              <w:rPr>
                <w:szCs w:val="22"/>
              </w:rPr>
              <w:fldChar w:fldCharType="begin"/>
            </w:r>
            <w:r w:rsidRPr="006673B7">
              <w:rPr>
                <w:szCs w:val="22"/>
              </w:rPr>
              <w:instrText xml:space="preserve"> SEQ Equation \* ARABIC </w:instrText>
            </w:r>
            <w:r w:rsidRPr="006673B7">
              <w:rPr>
                <w:szCs w:val="22"/>
              </w:rPr>
              <w:fldChar w:fldCharType="separate"/>
            </w:r>
            <w:r w:rsidR="001A4433">
              <w:rPr>
                <w:noProof/>
                <w:szCs w:val="22"/>
              </w:rPr>
              <w:t>2</w:t>
            </w:r>
            <w:r w:rsidRPr="006673B7">
              <w:rPr>
                <w:noProof/>
                <w:szCs w:val="22"/>
              </w:rPr>
              <w:fldChar w:fldCharType="end"/>
            </w:r>
            <w:r w:rsidRPr="006673B7">
              <w:rPr>
                <w:szCs w:val="22"/>
              </w:rPr>
              <w:t>)</w:t>
            </w:r>
          </w:p>
        </w:tc>
      </w:tr>
    </w:tbl>
    <w:p w:rsidR="00720D41" w:rsidRPr="00A43A91" w:rsidRDefault="00885917" w:rsidP="00F519E9">
      <w:pPr>
        <w:pStyle w:val="BodyText"/>
        <w:ind w:firstLine="0"/>
        <w:rPr>
          <w:szCs w:val="22"/>
        </w:rPr>
      </w:pPr>
      <w:r>
        <w:rPr>
          <w:szCs w:val="22"/>
        </w:rPr>
        <w:t xml:space="preserve">in which the operator </w:t>
      </w:r>
      <w:r w:rsidR="0021167C" w:rsidRPr="00632877">
        <w:rPr>
          <w:position w:val="-14"/>
        </w:rPr>
        <w:object w:dxaOrig="420" w:dyaOrig="400">
          <v:shape id="_x0000_i1028" type="#_x0000_t75" style="width:21pt;height:20.25pt" o:ole="">
            <v:imagedata r:id="rId13" o:title=""/>
          </v:shape>
          <o:OLEObject Type="Embed" ProgID="Equation.DSMT4" ShapeID="_x0000_i1028" DrawAspect="Content" ObjectID="_1510217788" r:id="rId14"/>
        </w:object>
      </w:r>
      <w:r>
        <w:t xml:space="preserve"> </w:t>
      </w:r>
      <w:r w:rsidR="0021167C">
        <w:t>gives</w:t>
      </w:r>
      <w:r>
        <w:t xml:space="preserve"> the largest integer number less than </w:t>
      </w:r>
      <w:r w:rsidR="0021167C">
        <w:rPr>
          <w:i/>
          <w:iCs/>
        </w:rPr>
        <w:t>x</w:t>
      </w:r>
      <w:r>
        <w:t>.</w:t>
      </w:r>
      <w:r w:rsidR="00A43A91">
        <w:t xml:space="preserve"> Thus, system design involves computing the threshold </w:t>
      </w:r>
      <w:r w:rsidR="00A43A91">
        <w:rPr>
          <w:i/>
          <w:iCs/>
        </w:rPr>
        <w:t>T</w:t>
      </w:r>
      <w:r w:rsidR="00A43A91">
        <w:t xml:space="preserve"> which is a constant.</w:t>
      </w:r>
    </w:p>
    <w:p w:rsidR="00720D41" w:rsidRPr="00720D41" w:rsidRDefault="00720D41" w:rsidP="00720D41">
      <w:pPr>
        <w:rPr>
          <w:szCs w:val="22"/>
        </w:rPr>
      </w:pPr>
    </w:p>
    <w:p w:rsidR="00220AAF" w:rsidRDefault="00220AAF" w:rsidP="002772DE">
      <w:pPr>
        <w:pStyle w:val="Heading2"/>
      </w:pPr>
      <w:r>
        <w:t xml:space="preserve">Weighted </w:t>
      </w:r>
      <w:r w:rsidR="009A6AE8">
        <w:t>D</w:t>
      </w:r>
      <w:r>
        <w:t xml:space="preserve">ecision </w:t>
      </w:r>
      <w:r w:rsidR="009A6AE8">
        <w:t>F</w:t>
      </w:r>
      <w:r>
        <w:t>usion</w:t>
      </w:r>
      <w:r w:rsidR="00F76700">
        <w:t xml:space="preserve"> (WDF)</w:t>
      </w:r>
    </w:p>
    <w:p w:rsidR="00995C06" w:rsidRDefault="00F76700" w:rsidP="002772DE">
      <w:pPr>
        <w:pStyle w:val="BodyText"/>
      </w:pPr>
      <w:r>
        <w:t xml:space="preserve">In counting rule, all decisions are treated equally. However, the decisions of nodes which are in the neighborhood of event are more important. In fact, it has been shown in </w:t>
      </w:r>
      <w:r>
        <w:fldChar w:fldCharType="begin"/>
      </w:r>
      <w:r w:rsidR="003128FF">
        <w:instrText xml:space="preserve"> ADDIN EN.CITE &lt;EndNote&gt;&lt;Cite&gt;&lt;Author&gt;Duarte&lt;/Author&gt;&lt;Year&gt;2004&lt;/Year&gt;&lt;RecNum&gt;81&lt;/RecNum&gt;&lt;DisplayText&gt;[15]&lt;/DisplayText&gt;&lt;record&gt;&lt;rec-number&gt;81&lt;/rec-number&gt;&lt;foreign-keys&gt;&lt;key app="EN" db-id="x59vdsssue9s0sex5t7vp9z6wx2zrzrasdds"&gt;81&lt;/key&gt;&lt;/foreign-keys&gt;&lt;ref-type name="Journal Article"&gt;17&lt;/ref-type&gt;&lt;contributors&gt;&lt;authors&gt;&lt;author&gt;Duarte, M.&lt;/author&gt;&lt;author&gt;Hu, Y. H.&lt;/author&gt;&lt;/authors&gt;&lt;/contributors&gt;&lt;titles&gt;&lt;title&gt;Distance-Based Decision Fusion in a Distributed Wireless Sensor Network&lt;/title&gt;&lt;secondary-title&gt;Telecommun. Syst.&lt;/secondary-title&gt;&lt;/titles&gt;&lt;periodical&gt;&lt;full-title&gt;Telecommun. Syst.&lt;/full-title&gt;&lt;/periodical&gt;&lt;pages&gt;339-350&lt;/pages&gt;&lt;volume&gt;26&lt;/volume&gt;&lt;number&gt;2-4&lt;/number&gt;&lt;dates&gt;&lt;year&gt;2004&lt;/year&gt;&lt;/dates&gt;&lt;urls&gt;&lt;related-urls&gt;&lt;url&gt;http://www.scopus.com/inward/record.url?eid=2-s2.0-3543135345&amp;amp;partnerID=40&amp;amp;md5=9387d11fec64b2877b44abd079ce9a36&lt;/url&gt;&lt;/related-urls&gt;&lt;/urls&gt;&lt;/record&gt;&lt;/Cite&gt;&lt;/EndNote&gt;</w:instrText>
      </w:r>
      <w:r>
        <w:fldChar w:fldCharType="separate"/>
      </w:r>
      <w:r w:rsidR="003128FF">
        <w:rPr>
          <w:noProof/>
        </w:rPr>
        <w:t>[</w:t>
      </w:r>
      <w:hyperlink w:anchor="_ENREF_15" w:tooltip="Duarte, 2004 #81" w:history="1">
        <w:r w:rsidR="0021167C">
          <w:rPr>
            <w:noProof/>
          </w:rPr>
          <w:t>15</w:t>
        </w:r>
      </w:hyperlink>
      <w:r w:rsidR="003128FF">
        <w:rPr>
          <w:noProof/>
        </w:rPr>
        <w:t>]</w:t>
      </w:r>
      <w:r>
        <w:fldChar w:fldCharType="end"/>
      </w:r>
      <w:r>
        <w:t xml:space="preserve"> that the optimal decision fusion rule </w:t>
      </w:r>
      <w:r w:rsidR="00C014FC">
        <w:t>would be</w:t>
      </w:r>
      <w:r>
        <w:t xml:space="preserve"> </w:t>
      </w:r>
      <w:r w:rsidR="00C014FC">
        <w:t>based on</w:t>
      </w:r>
      <w:r>
        <w:t xml:space="preserve"> the decision of the nearest node to the event.</w:t>
      </w:r>
    </w:p>
    <w:p w:rsidR="004B677F" w:rsidRDefault="00F76700" w:rsidP="002772DE">
      <w:pPr>
        <w:pStyle w:val="BodyText"/>
      </w:pPr>
      <w:r>
        <w:t>In WDF</w:t>
      </w:r>
      <w:r w:rsidR="00C014FC">
        <w:t xml:space="preserve">, a simple method of weighting has been proposed. </w:t>
      </w:r>
      <w:r w:rsidR="004B677F" w:rsidRPr="00F533DB">
        <w:t xml:space="preserve">Under </w:t>
      </w:r>
      <w:r w:rsidR="004B677F">
        <w:t>AWGN</w:t>
      </w:r>
      <w:r w:rsidR="004B677F" w:rsidRPr="00F533DB">
        <w:t xml:space="preserve"> with variance </w:t>
      </w:r>
      <w:r w:rsidR="004B677F" w:rsidRPr="00F533DB">
        <w:rPr>
          <w:i/>
          <w:iCs/>
        </w:rPr>
        <w:t>σ</w:t>
      </w:r>
      <w:r w:rsidR="004B677F" w:rsidRPr="00F533DB">
        <w:rPr>
          <w:vertAlign w:val="superscript"/>
        </w:rPr>
        <w:t>2</w:t>
      </w:r>
      <w:r w:rsidR="004B677F" w:rsidRPr="00F533DB">
        <w:rPr>
          <w:rFonts w:hint="cs"/>
          <w:rtl/>
          <w:lang w:bidi="fa-IR"/>
        </w:rPr>
        <w:t xml:space="preserve"> </w:t>
      </w:r>
      <w:r w:rsidR="004B677F" w:rsidRPr="00F533DB">
        <w:rPr>
          <w:lang w:bidi="fa-IR"/>
        </w:rPr>
        <w:t xml:space="preserve">in sensors </w:t>
      </w:r>
      <w:r w:rsidR="004B677F" w:rsidRPr="00F533DB">
        <w:t xml:space="preserve">performing </w:t>
      </w:r>
      <w:r w:rsidR="004B677F" w:rsidRPr="00F533DB">
        <w:rPr>
          <w:lang w:bidi="fa-IR"/>
        </w:rPr>
        <w:t>binary hypothesis test</w:t>
      </w:r>
      <w:r w:rsidR="004B677F" w:rsidRPr="00F533DB">
        <w:t xml:space="preserve"> based on </w:t>
      </w:r>
      <w:r w:rsidR="004B677F" w:rsidRPr="00F533DB">
        <w:rPr>
          <w:i/>
          <w:iCs/>
        </w:rPr>
        <w:t>M</w:t>
      </w:r>
      <w:r w:rsidR="004B677F" w:rsidRPr="00F533DB">
        <w:t xml:space="preserve"> observations</w:t>
      </w:r>
      <w:r w:rsidR="004B677F" w:rsidRPr="00F533DB">
        <w:rPr>
          <w:lang w:bidi="fa-IR"/>
        </w:rPr>
        <w:t>, the decision rule is given by</w:t>
      </w:r>
      <w:r w:rsidR="0021167C">
        <w:rPr>
          <w:lang w:bidi="fa-IR"/>
        </w:rPr>
        <w:t xml:space="preserve"> </w:t>
      </w:r>
      <w:r w:rsidR="0021167C">
        <w:rPr>
          <w:lang w:bidi="fa-IR"/>
        </w:rPr>
        <w:fldChar w:fldCharType="begin"/>
      </w:r>
      <w:r w:rsidR="0021167C">
        <w:rPr>
          <w:lang w:bidi="fa-IR"/>
        </w:rPr>
        <w:instrText xml:space="preserve"> ADDIN EN.CITE &lt;EndNote&gt;&lt;Cite&gt;&lt;Author&gt;Van Trees&lt;/Author&gt;&lt;Year&gt;2002&lt;/Year&gt;&lt;RecNum&gt;163&lt;/RecNum&gt;&lt;DisplayText&gt;[16]&lt;/DisplayText&gt;&lt;record&gt;&lt;rec-number&gt;163&lt;/rec-number&gt;&lt;foreign-keys&gt;&lt;key app="EN" db-id="x59vdsssue9s0sex5t7vp9z6wx2zrzrasdds"&gt;163&lt;/key&gt;&lt;/foreign-keys&gt;&lt;ref-type name="Book Section"&gt;5&lt;/ref-type&gt;&lt;contributors&gt;&lt;authors&gt;&lt;author&gt;Van Trees, Harry L.&lt;/author&gt;&lt;/authors&gt;&lt;/contributors&gt;&lt;titles&gt;&lt;title&gt;Classical Detection and Estimation Theory&lt;/title&gt;&lt;secondary-title&gt;Detection, Estimation, and Modulation Theory, Part I&lt;/secondary-title&gt;&lt;/titles&gt;&lt;pages&gt;19-165&lt;/pages&gt;&lt;keywords&gt;&lt;keyword&gt;binary hypothesis tests&lt;/keyword&gt;&lt;keyword&gt;M hypotheses&lt;/keyword&gt;&lt;keyword&gt;estimation theory&lt;/keyword&gt;&lt;keyword&gt;composite hypotheses&lt;/keyword&gt;&lt;keyword&gt;Gaussian problem&lt;/keyword&gt;&lt;keyword&gt;performance bounds&lt;/keyword&gt;&lt;keyword&gt;approximations&lt;/keyword&gt;&lt;/keywords&gt;&lt;dates&gt;&lt;year&gt;2002&lt;/year&gt;&lt;/dates&gt;&lt;publisher&gt;John Wiley &amp;amp; Sons, Inc.&lt;/publisher&gt;&lt;isbn&gt;9780471221081&lt;/isbn&gt;&lt;urls&gt;&lt;related-urls&gt;&lt;url&gt;http://dx.doi.org/10.1002/0471221082.ch2&lt;/url&gt;&lt;/related-urls&gt;&lt;/urls&gt;&lt;electronic-resource-num&gt;10.1002/0471221082.ch2&lt;/electronic-resource-num&gt;&lt;/record&gt;&lt;/Cite&gt;&lt;/EndNote&gt;</w:instrText>
      </w:r>
      <w:r w:rsidR="0021167C">
        <w:rPr>
          <w:lang w:bidi="fa-IR"/>
        </w:rPr>
        <w:fldChar w:fldCharType="separate"/>
      </w:r>
      <w:r w:rsidR="0021167C">
        <w:rPr>
          <w:noProof/>
          <w:lang w:bidi="fa-IR"/>
        </w:rPr>
        <w:t>[</w:t>
      </w:r>
      <w:hyperlink w:anchor="_ENREF_16" w:tooltip="Van Trees, 2002 #163" w:history="1">
        <w:r w:rsidR="0021167C">
          <w:rPr>
            <w:noProof/>
            <w:lang w:bidi="fa-IR"/>
          </w:rPr>
          <w:t>16</w:t>
        </w:r>
      </w:hyperlink>
      <w:r w:rsidR="0021167C">
        <w:rPr>
          <w:noProof/>
          <w:lang w:bidi="fa-IR"/>
        </w:rPr>
        <w:t>]</w:t>
      </w:r>
      <w:r w:rsidR="0021167C">
        <w:rPr>
          <w:lang w:bidi="fa-IR"/>
        </w:rPr>
        <w:fldChar w:fldCharType="end"/>
      </w:r>
      <w:r w:rsidR="004B677F">
        <w:t>:</w:t>
      </w:r>
    </w:p>
    <w:p w:rsidR="004B677F" w:rsidRDefault="004B677F" w:rsidP="002772DE">
      <w:pPr>
        <w:pStyle w:val="BodyText"/>
        <w:rPr>
          <w:lang w:bidi="fa-IR"/>
        </w:rPr>
      </w:pPr>
      <w:r w:rsidRPr="00F533DB">
        <w:rPr>
          <w:position w:val="-36"/>
          <w:lang w:bidi="fa-IR"/>
        </w:rPr>
        <w:object w:dxaOrig="1460" w:dyaOrig="859">
          <v:shape id="_x0000_i1029" type="#_x0000_t75" style="width:72.75pt;height:42.75pt" o:ole="">
            <v:imagedata r:id="rId15" o:title=""/>
          </v:shape>
          <o:OLEObject Type="Embed" ProgID="Equation.DSMT4" ShapeID="_x0000_i1029" DrawAspect="Content" ObjectID="_1510217789" r:id="rId16"/>
        </w:object>
      </w:r>
    </w:p>
    <w:p w:rsidR="00F76700" w:rsidRDefault="004B677F" w:rsidP="002772DE">
      <w:pPr>
        <w:pStyle w:val="BodyText"/>
      </w:pPr>
      <w:r w:rsidRPr="00F533DB">
        <w:rPr>
          <w:lang w:bidi="fa-IR"/>
        </w:rPr>
        <w:lastRenderedPageBreak/>
        <w:t xml:space="preserve">with </w:t>
      </w:r>
      <w:r w:rsidRPr="00F533DB">
        <w:rPr>
          <w:position w:val="-14"/>
          <w:lang w:bidi="fa-IR"/>
        </w:rPr>
        <w:object w:dxaOrig="279" w:dyaOrig="380">
          <v:shape id="_x0000_i1030" type="#_x0000_t75" style="width:13.5pt;height:18.75pt" o:ole="">
            <v:imagedata r:id="rId17" o:title=""/>
          </v:shape>
          <o:OLEObject Type="Embed" ProgID="Equation.DSMT4" ShapeID="_x0000_i1030" DrawAspect="Content" ObjectID="_1510217790" r:id="rId18"/>
        </w:object>
      </w:r>
      <w:r w:rsidRPr="00F533DB">
        <w:rPr>
          <w:lang w:bidi="fa-IR"/>
        </w:rPr>
        <w:t xml:space="preserve"> being the</w:t>
      </w:r>
      <w:r>
        <w:rPr>
          <w:lang w:bidi="fa-IR"/>
        </w:rPr>
        <w:t xml:space="preserve"> </w:t>
      </w:r>
      <w:r>
        <w:rPr>
          <w:i/>
          <w:iCs/>
          <w:lang w:bidi="fa-IR"/>
        </w:rPr>
        <w:t>j</w:t>
      </w:r>
      <w:r>
        <w:rPr>
          <w:lang w:bidi="fa-IR"/>
        </w:rPr>
        <w:t>th</w:t>
      </w:r>
      <w:r w:rsidRPr="00F533DB">
        <w:rPr>
          <w:lang w:bidi="fa-IR"/>
        </w:rPr>
        <w:t xml:space="preserve"> observation of sensor </w:t>
      </w:r>
      <w:r w:rsidRPr="00F533DB">
        <w:rPr>
          <w:i/>
          <w:iCs/>
          <w:lang w:bidi="fa-IR"/>
        </w:rPr>
        <w:t>i</w:t>
      </w:r>
      <w:r w:rsidR="0058697F">
        <w:rPr>
          <w:lang w:bidi="fa-IR"/>
        </w:rPr>
        <w:t xml:space="preserve"> and </w:t>
      </w:r>
      <w:r w:rsidR="0058697F">
        <w:rPr>
          <w:rFonts w:ascii="Symbol" w:hAnsi="Symbol"/>
          <w:i/>
          <w:iCs/>
          <w:lang w:bidi="fa-IR"/>
        </w:rPr>
        <w:t></w:t>
      </w:r>
      <w:r w:rsidR="0058697F">
        <w:rPr>
          <w:rFonts w:asciiTheme="majorBidi" w:hAnsiTheme="majorBidi" w:cstheme="majorBidi"/>
          <w:i/>
          <w:iCs/>
          <w:vertAlign w:val="subscript"/>
          <w:lang w:bidi="fa-IR"/>
        </w:rPr>
        <w:t>i</w:t>
      </w:r>
      <w:r w:rsidR="0058697F">
        <w:rPr>
          <w:rFonts w:asciiTheme="majorBidi" w:hAnsiTheme="majorBidi" w:cstheme="majorBidi"/>
          <w:lang w:bidi="fa-IR"/>
        </w:rPr>
        <w:t xml:space="preserve"> is the detection threshold of sensor </w:t>
      </w:r>
      <w:r w:rsidR="0058697F">
        <w:rPr>
          <w:rFonts w:asciiTheme="majorBidi" w:hAnsiTheme="majorBidi" w:cstheme="majorBidi"/>
          <w:i/>
          <w:iCs/>
          <w:lang w:bidi="fa-IR"/>
        </w:rPr>
        <w:t>i</w:t>
      </w:r>
      <w:r>
        <w:rPr>
          <w:lang w:bidi="fa-IR"/>
        </w:rPr>
        <w:t xml:space="preserve">. Then, </w:t>
      </w:r>
      <w:r>
        <w:t>n</w:t>
      </w:r>
      <w:r w:rsidR="00C014FC">
        <w:t xml:space="preserve">odes estimate the SNR of their measurements, </w:t>
      </w:r>
      <w:r w:rsidR="00C014FC">
        <w:rPr>
          <w:i/>
          <w:iCs/>
        </w:rPr>
        <w:t>S</w:t>
      </w:r>
      <w:r w:rsidR="00C014FC">
        <w:rPr>
          <w:i/>
          <w:iCs/>
          <w:vertAlign w:val="subscript"/>
        </w:rPr>
        <w:t>i</w:t>
      </w:r>
      <w:r w:rsidR="00C014FC">
        <w:t>, using the maximum likelihood estimation (MLE) method:</w:t>
      </w:r>
    </w:p>
    <w:tbl>
      <w:tblPr>
        <w:tblW w:w="0" w:type="auto"/>
        <w:tblBorders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660"/>
        <w:gridCol w:w="3335"/>
        <w:gridCol w:w="870"/>
      </w:tblGrid>
      <w:tr w:rsidR="004B677F" w:rsidRPr="00F533DB" w:rsidTr="004B677F">
        <w:trPr>
          <w:trHeight w:val="935"/>
        </w:trPr>
        <w:tc>
          <w:tcPr>
            <w:tcW w:w="13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4B677F" w:rsidRPr="00F533DB" w:rsidRDefault="004B677F" w:rsidP="002772DE">
            <w:pPr>
              <w:pStyle w:val="BodyText"/>
            </w:pPr>
          </w:p>
        </w:tc>
        <w:tc>
          <w:tcPr>
            <w:tcW w:w="590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4B677F" w:rsidRPr="00F533DB" w:rsidRDefault="00DA1A25" w:rsidP="002772DE">
            <w:pPr>
              <w:pStyle w:val="BodyText"/>
            </w:pPr>
            <w:r w:rsidRPr="00F533DB">
              <w:rPr>
                <w:position w:val="-24"/>
              </w:rPr>
              <w:object w:dxaOrig="1140" w:dyaOrig="660" w14:anchorId="74E7668B">
                <v:shape id="_x0000_i1031" type="#_x0000_t75" style="width:57pt;height:33pt" o:ole="">
                  <v:imagedata r:id="rId19" o:title=""/>
                </v:shape>
                <o:OLEObject Type="Embed" ProgID="Equation.DSMT4" ShapeID="_x0000_i1031" DrawAspect="Content" ObjectID="_1510217791" r:id="rId20"/>
              </w:object>
            </w:r>
          </w:p>
        </w:tc>
        <w:tc>
          <w:tcPr>
            <w:tcW w:w="107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4B677F" w:rsidRPr="00F533DB" w:rsidRDefault="004B677F" w:rsidP="002772DE">
            <w:pPr>
              <w:pStyle w:val="BodyText"/>
            </w:pPr>
            <w:bookmarkStart w:id="2" w:name="_Ref335747981"/>
            <w:r w:rsidRPr="00F533DB">
              <w:t>(</w:t>
            </w:r>
            <w:r w:rsidR="001D1513">
              <w:fldChar w:fldCharType="begin"/>
            </w:r>
            <w:r w:rsidR="001D1513">
              <w:instrText xml:space="preserve"> SEQ Equation \* ARABIC </w:instrText>
            </w:r>
            <w:r w:rsidR="001D1513">
              <w:fldChar w:fldCharType="separate"/>
            </w:r>
            <w:r w:rsidR="001A4433">
              <w:rPr>
                <w:noProof/>
              </w:rPr>
              <w:t>3</w:t>
            </w:r>
            <w:r w:rsidR="001D1513">
              <w:rPr>
                <w:noProof/>
              </w:rPr>
              <w:fldChar w:fldCharType="end"/>
            </w:r>
            <w:r w:rsidRPr="00F533DB">
              <w:t>)</w:t>
            </w:r>
            <w:bookmarkEnd w:id="2"/>
          </w:p>
        </w:tc>
      </w:tr>
    </w:tbl>
    <w:p w:rsidR="00C014FC" w:rsidRDefault="00DA1A25" w:rsidP="002772DE">
      <w:pPr>
        <w:pStyle w:val="BodyText"/>
      </w:pPr>
      <w:r>
        <w:t>At the next step, nodes quantize their estimated SNRs and send them to the FC if they detect the target event and also if the estimated SNR is more than a pre-specified value.</w:t>
      </w:r>
      <w:r w:rsidR="00131510">
        <w:t xml:space="preserve"> Finally, the FC makes the final decision based on the following fusion rule:</w:t>
      </w:r>
    </w:p>
    <w:tbl>
      <w:tblPr>
        <w:tblW w:w="0" w:type="auto"/>
        <w:tblBorders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643"/>
        <w:gridCol w:w="3363"/>
        <w:gridCol w:w="859"/>
      </w:tblGrid>
      <w:tr w:rsidR="00131510" w:rsidRPr="00F533DB" w:rsidTr="00632877">
        <w:trPr>
          <w:trHeight w:val="935"/>
        </w:trPr>
        <w:tc>
          <w:tcPr>
            <w:tcW w:w="1548" w:type="dxa"/>
            <w:shd w:val="clear" w:color="auto" w:fill="auto"/>
            <w:vAlign w:val="center"/>
          </w:tcPr>
          <w:p w:rsidR="00131510" w:rsidRPr="00F533DB" w:rsidRDefault="00131510" w:rsidP="002772DE">
            <w:pPr>
              <w:pStyle w:val="BodyText"/>
            </w:pPr>
          </w:p>
        </w:tc>
        <w:tc>
          <w:tcPr>
            <w:tcW w:w="6570" w:type="dxa"/>
            <w:shd w:val="clear" w:color="auto" w:fill="auto"/>
            <w:vAlign w:val="center"/>
          </w:tcPr>
          <w:p w:rsidR="00131510" w:rsidRPr="00F533DB" w:rsidRDefault="00131510" w:rsidP="002772DE">
            <w:pPr>
              <w:pStyle w:val="BodyText"/>
            </w:pPr>
            <w:r w:rsidRPr="00F533DB">
              <w:rPr>
                <w:position w:val="-36"/>
              </w:rPr>
              <w:object w:dxaOrig="1359" w:dyaOrig="859">
                <v:shape id="_x0000_i1032" type="#_x0000_t75" style="width:68.25pt;height:42.75pt" o:ole="">
                  <v:imagedata r:id="rId21" o:title=""/>
                </v:shape>
                <o:OLEObject Type="Embed" ProgID="Equation.DSMT4" ShapeID="_x0000_i1032" DrawAspect="Content" ObjectID="_1510217792" r:id="rId22"/>
              </w:object>
            </w:r>
          </w:p>
        </w:tc>
        <w:tc>
          <w:tcPr>
            <w:tcW w:w="1125" w:type="dxa"/>
            <w:shd w:val="clear" w:color="auto" w:fill="auto"/>
            <w:vAlign w:val="center"/>
          </w:tcPr>
          <w:p w:rsidR="00131510" w:rsidRPr="00F533DB" w:rsidRDefault="00131510" w:rsidP="002772DE">
            <w:pPr>
              <w:pStyle w:val="BodyText"/>
            </w:pPr>
            <w:r w:rsidRPr="00F533DB">
              <w:t>(</w:t>
            </w:r>
            <w:r w:rsidR="001D1513">
              <w:fldChar w:fldCharType="begin"/>
            </w:r>
            <w:r w:rsidR="001D1513">
              <w:instrText xml:space="preserve"> SEQ Equation \* ARABIC </w:instrText>
            </w:r>
            <w:r w:rsidR="001D1513">
              <w:fldChar w:fldCharType="separate"/>
            </w:r>
            <w:r w:rsidR="001A4433">
              <w:rPr>
                <w:noProof/>
              </w:rPr>
              <w:t>4</w:t>
            </w:r>
            <w:r w:rsidR="001D1513">
              <w:rPr>
                <w:noProof/>
              </w:rPr>
              <w:fldChar w:fldCharType="end"/>
            </w:r>
            <w:r w:rsidRPr="00F533DB">
              <w:t>)</w:t>
            </w:r>
          </w:p>
        </w:tc>
      </w:tr>
    </w:tbl>
    <w:p w:rsidR="00131510" w:rsidRDefault="00711B0D" w:rsidP="002772DE">
      <w:pPr>
        <w:pStyle w:val="BodyText"/>
        <w:ind w:firstLine="0"/>
      </w:pPr>
      <w:r>
        <w:t>where</w:t>
      </w:r>
      <w:r w:rsidR="00F11899">
        <w:t xml:space="preserve"> </w:t>
      </w:r>
      <w:r w:rsidR="00F11899">
        <w:rPr>
          <w:rFonts w:ascii="Symbol" w:hAnsi="Symbol"/>
          <w:i/>
          <w:iCs/>
        </w:rPr>
        <w:t></w:t>
      </w:r>
      <w:r w:rsidR="00F11899">
        <w:rPr>
          <w:rFonts w:asciiTheme="majorBidi" w:hAnsiTheme="majorBidi" w:cstheme="majorBidi"/>
        </w:rPr>
        <w:t xml:space="preserve"> is the detection threshold of the FC,</w:t>
      </w:r>
      <w:r>
        <w:t xml:space="preserve"> </w:t>
      </w:r>
      <w:r w:rsidRPr="00632877">
        <w:rPr>
          <w:position w:val="-12"/>
        </w:rPr>
        <w:object w:dxaOrig="279" w:dyaOrig="420">
          <v:shape id="_x0000_i1033" type="#_x0000_t75" style="width:13.5pt;height:21pt" o:ole="">
            <v:imagedata r:id="rId23" o:title=""/>
          </v:shape>
          <o:OLEObject Type="Embed" ProgID="Equation.DSMT4" ShapeID="_x0000_i1033" DrawAspect="Content" ObjectID="_1510217793" r:id="rId24"/>
        </w:object>
      </w:r>
      <w:r>
        <w:t xml:space="preserve"> is the quantized SNR of sensor </w:t>
      </w:r>
      <w:r>
        <w:rPr>
          <w:i/>
          <w:iCs/>
        </w:rPr>
        <w:t>i</w:t>
      </w:r>
      <w:r>
        <w:t xml:space="preserve">, </w:t>
      </w:r>
      <w:r>
        <w:rPr>
          <w:i/>
          <w:iCs/>
        </w:rPr>
        <w:t>A</w:t>
      </w:r>
      <w:r>
        <w:t xml:space="preserve"> is the set of nodes that have already transmitted data to the FC and </w:t>
      </w:r>
      <w:r>
        <w:rPr>
          <w:i/>
          <w:iCs/>
        </w:rPr>
        <w:t>n</w:t>
      </w:r>
      <w:r>
        <w:rPr>
          <w:i/>
          <w:iCs/>
          <w:vertAlign w:val="subscript"/>
        </w:rPr>
        <w:t>A</w:t>
      </w:r>
      <w:r w:rsidR="0058697F">
        <w:t xml:space="preserve"> is the </w:t>
      </w:r>
      <w:r>
        <w:t>cardinality</w:t>
      </w:r>
      <w:r w:rsidR="0058697F">
        <w:t xml:space="preserve"> of </w:t>
      </w:r>
      <w:r w:rsidR="0058697F">
        <w:rPr>
          <w:i/>
          <w:iCs/>
        </w:rPr>
        <w:t>A</w:t>
      </w:r>
      <w:r w:rsidR="0058697F">
        <w:t>.</w:t>
      </w:r>
      <w:r w:rsidR="00F11899">
        <w:t xml:space="preserve"> Here, the detection threshold of the FC is a function of </w:t>
      </w:r>
      <w:r w:rsidR="00F11899">
        <w:rPr>
          <w:i/>
          <w:iCs/>
        </w:rPr>
        <w:t>n</w:t>
      </w:r>
      <w:r w:rsidR="00F11899">
        <w:rPr>
          <w:i/>
          <w:iCs/>
          <w:vertAlign w:val="subscript"/>
        </w:rPr>
        <w:t>A</w:t>
      </w:r>
      <w:r w:rsidR="00F11899">
        <w:t xml:space="preserve"> (i.e. </w:t>
      </w:r>
      <w:r w:rsidR="0021167C" w:rsidRPr="00632877">
        <w:rPr>
          <w:position w:val="-12"/>
        </w:rPr>
        <w:object w:dxaOrig="2280" w:dyaOrig="360">
          <v:shape id="_x0000_i1034" type="#_x0000_t75" style="width:114pt;height:18pt" o:ole="">
            <v:imagedata r:id="rId25" o:title=""/>
          </v:shape>
          <o:OLEObject Type="Embed" ProgID="Equation.DSMT4" ShapeID="_x0000_i1034" DrawAspect="Content" ObjectID="_1510217794" r:id="rId26"/>
        </w:object>
      </w:r>
      <w:r w:rsidR="00F11899">
        <w:t>).</w:t>
      </w:r>
    </w:p>
    <w:p w:rsidR="00516288" w:rsidRPr="00BE6159" w:rsidRDefault="00F97375" w:rsidP="002772DE">
      <w:pPr>
        <w:pStyle w:val="BodyText"/>
      </w:pPr>
      <w:r>
        <w:t>Clearly, the number of quantization levels of SNR is a function of the number of bits used for sending data. After having the quantization levels specified, d</w:t>
      </w:r>
      <w:r w:rsidR="000C47EE">
        <w:t xml:space="preserve">esigning a decision fusion system based on WDF involves </w:t>
      </w:r>
      <w:r w:rsidR="00F91FE7">
        <w:t>setting</w:t>
      </w:r>
      <w:r w:rsidR="000C47EE">
        <w:t xml:space="preserve"> </w:t>
      </w:r>
      <w:r w:rsidR="000C47EE">
        <w:rPr>
          <w:i/>
          <w:iCs/>
        </w:rPr>
        <w:t>a</w:t>
      </w:r>
      <w:r w:rsidR="000C47EE">
        <w:rPr>
          <w:vertAlign w:val="subscript"/>
        </w:rPr>
        <w:t>1</w:t>
      </w:r>
      <w:r w:rsidR="000C47EE">
        <w:t xml:space="preserve"> and </w:t>
      </w:r>
      <w:r w:rsidR="000C47EE">
        <w:rPr>
          <w:i/>
          <w:iCs/>
        </w:rPr>
        <w:t>a</w:t>
      </w:r>
      <w:r w:rsidR="000C47EE">
        <w:rPr>
          <w:vertAlign w:val="subscript"/>
        </w:rPr>
        <w:t>2</w:t>
      </w:r>
      <w:r w:rsidR="000C47EE">
        <w:t xml:space="preserve"> </w:t>
      </w:r>
      <w:r>
        <w:t xml:space="preserve">for a desired system’s false alarm rate and optimum detection performance. The required relations for calculating WDF detection performance have been obtained in </w:t>
      </w:r>
      <w:r>
        <w:fldChar w:fldCharType="begin"/>
      </w:r>
      <w:r w:rsidR="003128FF">
        <w:instrText xml:space="preserve"> ADDIN EN.CITE &lt;EndNote&gt;&lt;Cite&gt;&lt;Author&gt;Javadi&lt;/Author&gt;&lt;Year&gt;2014&lt;/Year&gt;&lt;RecNum&gt;152&lt;/RecNum&gt;&lt;DisplayText&gt;[9]&lt;/DisplayText&gt;&lt;record&gt;&lt;rec-number&gt;152&lt;/rec-number&gt;&lt;foreign-keys&gt;&lt;key app="EN" db-id="x59vdsssue9s0sex5t7vp9z6wx2zrzrasdds"&gt;152&lt;/key&gt;&lt;/foreign-keys&gt;&lt;ref-type name="Journal Article"&gt;17&lt;/ref-type&gt;&lt;contributors&gt;&lt;authors&gt;&lt;author&gt;S. Hamed Javadi&lt;/author&gt;&lt;author&gt;Ali Peiravi&lt;/author&gt;&lt;/authors&gt;&lt;/contributors&gt;&lt;titles&gt;&lt;title&gt;Fusion of Weighted Decisions in Wireless Sensor Networks&lt;/title&gt;&lt;secondary-title&gt;IET Wirel. Sens. Syst.&lt;/secondary-title&gt;&lt;/titles&gt;&lt;periodical&gt;&lt;full-title&gt;IET Wirel. Sens. Syst.&lt;/full-title&gt;&lt;/periodical&gt;&lt;pages&gt;97-105&lt;/pages&gt;&lt;volume&gt;5&lt;/volume&gt;&lt;number&gt;2&lt;/number&gt;&lt;dates&gt;&lt;year&gt;2014&lt;/year&gt;&lt;/dates&gt;&lt;urls&gt;&lt;/urls&gt;&lt;/record&gt;&lt;/Cite&gt;&lt;/EndNote&gt;</w:instrText>
      </w:r>
      <w:r>
        <w:fldChar w:fldCharType="separate"/>
      </w:r>
      <w:r w:rsidR="003128FF">
        <w:rPr>
          <w:noProof/>
        </w:rPr>
        <w:t>[</w:t>
      </w:r>
      <w:hyperlink w:anchor="_ENREF_9" w:tooltip="Javadi, 2014 #152" w:history="1">
        <w:r w:rsidR="0021167C">
          <w:rPr>
            <w:noProof/>
          </w:rPr>
          <w:t>9</w:t>
        </w:r>
      </w:hyperlink>
      <w:r w:rsidR="003128FF">
        <w:rPr>
          <w:noProof/>
        </w:rPr>
        <w:t>]</w:t>
      </w:r>
      <w:r>
        <w:fldChar w:fldCharType="end"/>
      </w:r>
      <w:r>
        <w:t xml:space="preserve">. One may use either a full space search or an evolution algorithm such genetic algorithm (GA) </w:t>
      </w:r>
      <w:r w:rsidR="00BE6159">
        <w:t xml:space="preserve">for </w:t>
      </w:r>
      <w:r w:rsidR="00F91FE7">
        <w:t xml:space="preserve">obtaining </w:t>
      </w:r>
      <w:r w:rsidR="00BE6159">
        <w:t xml:space="preserve">optimum values of </w:t>
      </w:r>
      <w:r w:rsidR="00BE6159">
        <w:rPr>
          <w:i/>
          <w:iCs/>
        </w:rPr>
        <w:t>a</w:t>
      </w:r>
      <w:r w:rsidR="00BE6159">
        <w:rPr>
          <w:vertAlign w:val="subscript"/>
        </w:rPr>
        <w:t>1</w:t>
      </w:r>
      <w:r w:rsidR="00BE6159">
        <w:t xml:space="preserve"> and </w:t>
      </w:r>
      <w:r w:rsidR="00BE6159">
        <w:rPr>
          <w:i/>
          <w:iCs/>
        </w:rPr>
        <w:t>a</w:t>
      </w:r>
      <w:r w:rsidR="00BE6159">
        <w:rPr>
          <w:vertAlign w:val="subscript"/>
        </w:rPr>
        <w:t>2</w:t>
      </w:r>
      <w:r w:rsidR="00BE6159">
        <w:t>.</w:t>
      </w:r>
    </w:p>
    <w:p w:rsidR="00220AAF" w:rsidRDefault="00220AAF" w:rsidP="009446C7">
      <w:pPr>
        <w:pStyle w:val="Heading1"/>
      </w:pPr>
      <w:bookmarkStart w:id="3" w:name="_Ref426023557"/>
      <w:r>
        <w:t xml:space="preserve">Simulation </w:t>
      </w:r>
      <w:r w:rsidRPr="009446C7">
        <w:t>results</w:t>
      </w:r>
      <w:bookmarkEnd w:id="3"/>
    </w:p>
    <w:p w:rsidR="00BE6159" w:rsidRDefault="00BE6159" w:rsidP="002772DE">
      <w:pPr>
        <w:pStyle w:val="BodyText"/>
      </w:pPr>
      <w:r>
        <w:t xml:space="preserve">In this section, detection performance of a WSN in an area of 100 </w:t>
      </w:r>
      <w:r>
        <w:rPr>
          <w:i/>
          <w:iCs/>
        </w:rPr>
        <w:t>m</w:t>
      </w:r>
      <w:r>
        <w:rPr>
          <w:vertAlign w:val="superscript"/>
        </w:rPr>
        <w:t>2</w:t>
      </w:r>
      <w:r>
        <w:t xml:space="preserve"> in different number of nodes – ranging from sparse to dense network – and with different sensor precisions is simulated. The simulations are performed using</w:t>
      </w:r>
      <w:r w:rsidR="000D012A">
        <w:t xml:space="preserve"> both</w:t>
      </w:r>
      <w:r>
        <w:t xml:space="preserve"> counting rule and WDF decision methods.</w:t>
      </w:r>
      <w:r w:rsidR="000D012A">
        <w:t xml:space="preserve"> In simulations, </w:t>
      </w:r>
      <w:r w:rsidR="000D012A">
        <w:rPr>
          <w:i/>
          <w:iCs/>
        </w:rPr>
        <w:t>P</w:t>
      </w:r>
      <w:r w:rsidR="000D012A">
        <w:rPr>
          <w:i/>
          <w:iCs/>
          <w:vertAlign w:val="subscript"/>
        </w:rPr>
        <w:t>F</w:t>
      </w:r>
      <w:r w:rsidR="000D012A">
        <w:t xml:space="preserve"> </w:t>
      </w:r>
      <w:r w:rsidR="00F91FE7">
        <w:t>≤</w:t>
      </w:r>
      <w:r w:rsidR="000D012A">
        <w:t xml:space="preserve"> 0.01 is considered and the optimum design parameters for the optimum detection performance are chosen. </w:t>
      </w:r>
      <w:r w:rsidR="00F91FE7">
        <w:t>C</w:t>
      </w:r>
      <w:r w:rsidR="000D012A">
        <w:t>ommunication channels are</w:t>
      </w:r>
      <w:r w:rsidR="00F91FE7">
        <w:t xml:space="preserve"> modeled as binary symmetric channels</w:t>
      </w:r>
      <w:r w:rsidR="000D012A">
        <w:t xml:space="preserve"> (BSC).</w:t>
      </w:r>
      <w:r w:rsidR="00454678">
        <w:t xml:space="preserve"> Nodes are assumed to be uniformly randomly deployed in the ROI. Also, nodes decide based on 10 measurements, i.e. </w:t>
      </w:r>
      <w:r w:rsidR="00454678">
        <w:rPr>
          <w:i/>
          <w:iCs/>
        </w:rPr>
        <w:t>M</w:t>
      </w:r>
      <w:r w:rsidR="00454678">
        <w:t xml:space="preserve"> = 10.</w:t>
      </w:r>
    </w:p>
    <w:p w:rsidR="00454678" w:rsidRDefault="006F56D1" w:rsidP="002772DE">
      <w:pPr>
        <w:pStyle w:val="BodyText"/>
      </w:pPr>
      <w:r>
        <w:fldChar w:fldCharType="begin"/>
      </w:r>
      <w:r>
        <w:instrText xml:space="preserve"> REF _Ref425958087 \h </w:instrText>
      </w:r>
      <w:r w:rsidR="002772DE">
        <w:instrText xml:space="preserve"> \* MERGEFORMAT </w:instrText>
      </w:r>
      <w:r>
        <w:fldChar w:fldCharType="separate"/>
      </w:r>
      <w:r w:rsidR="001A4433">
        <w:t xml:space="preserve">Fig. </w:t>
      </w:r>
      <w:r w:rsidR="001A4433">
        <w:rPr>
          <w:noProof/>
        </w:rPr>
        <w:t>1</w:t>
      </w:r>
      <w:r>
        <w:fldChar w:fldCharType="end"/>
      </w:r>
      <w:r>
        <w:t xml:space="preserve"> shows that </w:t>
      </w:r>
      <w:r w:rsidR="00B101FB">
        <w:t xml:space="preserve">how sensor precision affects detection performance of a network. Here, the communication error is assumed to be 0.1. The fluctuations in the curves is because of changing the FC threshold. Detection probability rises when the network size increases in a fixed FC threshold; however, the FC threshold should be changed in order to maintain the desired </w:t>
      </w:r>
      <w:r w:rsidR="00B101FB">
        <w:rPr>
          <w:i/>
          <w:iCs/>
        </w:rPr>
        <w:t>P</w:t>
      </w:r>
      <w:r w:rsidR="00B101FB">
        <w:rPr>
          <w:i/>
          <w:iCs/>
          <w:vertAlign w:val="subscript"/>
        </w:rPr>
        <w:t>F</w:t>
      </w:r>
      <w:r w:rsidR="00F91FE7">
        <w:t xml:space="preserve"> ≤</w:t>
      </w:r>
      <w:r w:rsidR="00B101FB">
        <w:t xml:space="preserve"> 0.01.</w:t>
      </w:r>
      <w:r w:rsidR="00972F24">
        <w:t xml:space="preserve"> It could be seen that using less number of more precise sensors results in better detection performance</w:t>
      </w:r>
      <w:r w:rsidR="00E637D3">
        <w:t>.</w:t>
      </w:r>
      <w:r w:rsidR="00972F24">
        <w:t xml:space="preserve"> For example, </w:t>
      </w:r>
      <w:r w:rsidR="00E637D3">
        <w:t xml:space="preserve">less than 20 sensors with </w:t>
      </w:r>
      <w:r w:rsidR="00E637D3" w:rsidRPr="00E637D3">
        <w:rPr>
          <w:rFonts w:ascii="Symbol" w:hAnsi="Symbol"/>
          <w:i/>
          <w:iCs/>
        </w:rPr>
        <w:t></w:t>
      </w:r>
      <w:r w:rsidR="00E637D3">
        <w:rPr>
          <w:rFonts w:ascii="Symbol" w:hAnsi="Symbol"/>
          <w:i/>
          <w:iCs/>
        </w:rPr>
        <w:t></w:t>
      </w:r>
      <w:r w:rsidR="00E637D3">
        <w:rPr>
          <w:vertAlign w:val="superscript"/>
        </w:rPr>
        <w:t>2</w:t>
      </w:r>
      <w:r w:rsidR="00E637D3">
        <w:t xml:space="preserve"> = 0.1 are needed in order to reach </w:t>
      </w:r>
      <w:r w:rsidR="00E637D3">
        <w:rPr>
          <w:i/>
          <w:iCs/>
        </w:rPr>
        <w:t>P</w:t>
      </w:r>
      <w:r w:rsidR="00E637D3">
        <w:rPr>
          <w:i/>
          <w:iCs/>
          <w:vertAlign w:val="subscript"/>
        </w:rPr>
        <w:t>D</w:t>
      </w:r>
      <w:r w:rsidR="00E637D3">
        <w:t xml:space="preserve"> at least equal to 0.8 while more than 50 sensors with </w:t>
      </w:r>
      <w:r w:rsidR="00E637D3" w:rsidRPr="00E637D3">
        <w:rPr>
          <w:rFonts w:ascii="Symbol" w:hAnsi="Symbol"/>
          <w:i/>
          <w:iCs/>
        </w:rPr>
        <w:t></w:t>
      </w:r>
      <w:r w:rsidR="00E637D3">
        <w:rPr>
          <w:rFonts w:ascii="Symbol" w:hAnsi="Symbol"/>
          <w:i/>
          <w:iCs/>
        </w:rPr>
        <w:t></w:t>
      </w:r>
      <w:r w:rsidR="00E637D3">
        <w:rPr>
          <w:vertAlign w:val="superscript"/>
        </w:rPr>
        <w:t>2</w:t>
      </w:r>
      <w:r w:rsidR="00E637D3">
        <w:t xml:space="preserve"> = 5 should be exploited for that detection </w:t>
      </w:r>
      <w:r w:rsidR="00E637D3">
        <w:lastRenderedPageBreak/>
        <w:t>probability. Thus, selecting appropriate sensors depends on the prices of sensors as well as wireless nodes.</w:t>
      </w:r>
    </w:p>
    <w:p w:rsidR="00DD1E07" w:rsidRDefault="00DD1E07" w:rsidP="002772DE">
      <w:pPr>
        <w:pStyle w:val="BodyText"/>
      </w:pPr>
      <w:r>
        <w:t xml:space="preserve">Another interesting result of </w:t>
      </w:r>
      <w:r>
        <w:fldChar w:fldCharType="begin"/>
      </w:r>
      <w:r>
        <w:instrText xml:space="preserve"> REF _Ref425958087 \h </w:instrText>
      </w:r>
      <w:r w:rsidR="002772DE">
        <w:instrText xml:space="preserve"> \* MERGEFORMAT </w:instrText>
      </w:r>
      <w:r>
        <w:fldChar w:fldCharType="separate"/>
      </w:r>
      <w:r w:rsidR="001A4433">
        <w:t xml:space="preserve">Fig. </w:t>
      </w:r>
      <w:r w:rsidR="001A4433">
        <w:rPr>
          <w:noProof/>
        </w:rPr>
        <w:t>1</w:t>
      </w:r>
      <w:r>
        <w:fldChar w:fldCharType="end"/>
      </w:r>
      <w:r>
        <w:t xml:space="preserve"> is depicting importance of clustering in WSNs. Often, network nodes are </w:t>
      </w:r>
      <w:r w:rsidR="00D12F99">
        <w:t xml:space="preserve">arranged in clusters in order to simplify routing. In addition, clustering suggests energy saving since a node of </w:t>
      </w:r>
      <w:r w:rsidR="00F91FE7">
        <w:t xml:space="preserve">each </w:t>
      </w:r>
      <w:r w:rsidR="00D12F99">
        <w:t>cluster – referred to as the cluster head (CH) – aggregates data of other nodes of that cluster and forward</w:t>
      </w:r>
      <w:r w:rsidR="00D6615C">
        <w:t>s</w:t>
      </w:r>
      <w:r w:rsidR="00D12F99">
        <w:t xml:space="preserve"> the aggregated data to the FC.</w:t>
      </w:r>
      <w:r w:rsidR="00D6615C">
        <w:t xml:space="preserve"> A</w:t>
      </w:r>
      <w:r w:rsidR="00D12F99">
        <w:t xml:space="preserve">ggregating data usually results in more precision (i.e. less </w:t>
      </w:r>
      <w:r w:rsidR="00D12F99" w:rsidRPr="00D12F99">
        <w:rPr>
          <w:rFonts w:ascii="Symbol" w:hAnsi="Symbol"/>
          <w:i/>
          <w:iCs/>
        </w:rPr>
        <w:t></w:t>
      </w:r>
      <w:r w:rsidR="00D12F99">
        <w:t xml:space="preserve">). Thus, </w:t>
      </w:r>
      <w:r w:rsidR="00D12F99">
        <w:fldChar w:fldCharType="begin"/>
      </w:r>
      <w:r w:rsidR="00D12F99">
        <w:instrText xml:space="preserve"> REF _Ref425958087 \h </w:instrText>
      </w:r>
      <w:r w:rsidR="002772DE">
        <w:instrText xml:space="preserve"> \* MERGEFORMAT </w:instrText>
      </w:r>
      <w:r w:rsidR="00D12F99">
        <w:fldChar w:fldCharType="separate"/>
      </w:r>
      <w:r w:rsidR="001A4433">
        <w:t xml:space="preserve">Fig. </w:t>
      </w:r>
      <w:r w:rsidR="001A4433">
        <w:rPr>
          <w:noProof/>
        </w:rPr>
        <w:t>1</w:t>
      </w:r>
      <w:r w:rsidR="00D12F99">
        <w:fldChar w:fldCharType="end"/>
      </w:r>
      <w:r w:rsidR="00D12F99">
        <w:t xml:space="preserve"> introduces improving of detection performance of WSNs as another advantage of clustering.</w:t>
      </w:r>
    </w:p>
    <w:p w:rsidR="00D12F99" w:rsidRPr="00D12F99" w:rsidRDefault="00D12F99" w:rsidP="00E637D3"/>
    <w:p w:rsidR="001A471E" w:rsidRDefault="00AF6A1E" w:rsidP="001A471E">
      <w:pPr>
        <w:keepNext/>
      </w:pPr>
      <w:r>
        <w:rPr>
          <w:noProof/>
          <w:lang w:bidi="fa-IR"/>
        </w:rPr>
        <w:drawing>
          <wp:inline distT="0" distB="0" distL="0" distR="0" wp14:anchorId="14B85A03" wp14:editId="7F61EF7D">
            <wp:extent cx="2926080" cy="2052922"/>
            <wp:effectExtent l="0" t="0" r="762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2052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37E" w:rsidRDefault="001A471E" w:rsidP="009446C7">
      <w:pPr>
        <w:pStyle w:val="figurecaption"/>
        <w:numPr>
          <w:ilvl w:val="0"/>
          <w:numId w:val="0"/>
        </w:numPr>
        <w:jc w:val="both"/>
      </w:pPr>
      <w:bookmarkStart w:id="4" w:name="_Ref425958087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1A4433">
        <w:t>1</w:t>
      </w:r>
      <w:r>
        <w:fldChar w:fldCharType="end"/>
      </w:r>
      <w:bookmarkEnd w:id="4"/>
      <w:r>
        <w:t>. The system’s probability of detection vs. network size (</w:t>
      </w:r>
      <w:r>
        <w:rPr>
          <w:i/>
          <w:iCs/>
        </w:rPr>
        <w:t>N</w:t>
      </w:r>
      <w:r>
        <w:t>) in different precision values (</w:t>
      </w:r>
      <w:r w:rsidRPr="001A471E">
        <w:rPr>
          <w:rFonts w:ascii="Symbol" w:hAnsi="Symbol"/>
          <w:i/>
          <w:iCs/>
        </w:rPr>
        <w:t></w:t>
      </w:r>
      <w:r>
        <w:t>) of sensors. The system’s false alarm rate is 0.01. Nodes make decision based on 10 measurements (</w:t>
      </w:r>
      <w:r>
        <w:rPr>
          <w:i/>
          <w:iCs/>
        </w:rPr>
        <w:t>M</w:t>
      </w:r>
      <w:r>
        <w:t xml:space="preserve"> = 10) and the communication error probability is 0.</w:t>
      </w:r>
      <w:r w:rsidR="00EC40E0">
        <w:t>1</w:t>
      </w:r>
      <w:r>
        <w:t>.</w:t>
      </w:r>
    </w:p>
    <w:p w:rsidR="00CD223A" w:rsidRDefault="00065D63" w:rsidP="009446C7">
      <w:pPr>
        <w:pStyle w:val="BodyText"/>
      </w:pPr>
      <w:r>
        <w:fldChar w:fldCharType="begin"/>
      </w:r>
      <w:r>
        <w:instrText xml:space="preserve"> REF _Ref426018002 \h </w:instrText>
      </w:r>
      <w:r w:rsidR="009446C7">
        <w:instrText xml:space="preserve"> \* MERGEFORMAT </w:instrText>
      </w:r>
      <w:r>
        <w:fldChar w:fldCharType="separate"/>
      </w:r>
      <w:r w:rsidR="001A4433">
        <w:t xml:space="preserve">Fig. </w:t>
      </w:r>
      <w:r w:rsidR="001A4433">
        <w:rPr>
          <w:noProof/>
        </w:rPr>
        <w:t>2</w:t>
      </w:r>
      <w:r>
        <w:fldChar w:fldCharType="end"/>
      </w:r>
      <w:r>
        <w:t xml:space="preserve"> shows a</w:t>
      </w:r>
      <w:r w:rsidR="002E1AEA">
        <w:t xml:space="preserve"> comparison between</w:t>
      </w:r>
      <w:r>
        <w:t xml:space="preserve"> </w:t>
      </w:r>
      <w:r w:rsidR="002E1AEA">
        <w:t xml:space="preserve">detection performance </w:t>
      </w:r>
      <w:r>
        <w:t>of counting rule and WDF</w:t>
      </w:r>
      <w:r w:rsidR="00D6615C">
        <w:t xml:space="preserve"> in different network sizes</w:t>
      </w:r>
      <w:r>
        <w:t xml:space="preserve">. The simulation conditions are the same as in </w:t>
      </w:r>
      <w:r>
        <w:fldChar w:fldCharType="begin"/>
      </w:r>
      <w:r>
        <w:instrText xml:space="preserve"> REF _Ref425958087 \h </w:instrText>
      </w:r>
      <w:r w:rsidR="009446C7">
        <w:instrText xml:space="preserve"> \* MERGEFORMAT </w:instrText>
      </w:r>
      <w:r>
        <w:fldChar w:fldCharType="separate"/>
      </w:r>
      <w:r w:rsidR="001A4433">
        <w:t xml:space="preserve">Fig. </w:t>
      </w:r>
      <w:r w:rsidR="001A4433">
        <w:rPr>
          <w:noProof/>
        </w:rPr>
        <w:t>1</w:t>
      </w:r>
      <w:r>
        <w:fldChar w:fldCharType="end"/>
      </w:r>
      <w:r>
        <w:t xml:space="preserve"> except that here a high communication error rate of 0.2 has been considered. In simulating WDF, two quantization levels 1 and 15 have been used. If a node detects the event and its estimated SNR is less than 15, it transmits a ‘0’ bit to the FC. If it detects the event with and SNR more than 15, it sends a ‘1’ bit to the FC.</w:t>
      </w:r>
    </w:p>
    <w:p w:rsidR="00D12F99" w:rsidRDefault="00D12F99" w:rsidP="00CD223A"/>
    <w:p w:rsidR="00E51D50" w:rsidRDefault="00EC40E0" w:rsidP="00E51D50">
      <w:pPr>
        <w:keepNext/>
      </w:pPr>
      <w:r>
        <w:rPr>
          <w:noProof/>
          <w:lang w:bidi="fa-IR"/>
        </w:rPr>
        <w:drawing>
          <wp:inline distT="0" distB="0" distL="0" distR="0" wp14:anchorId="6B2D9CC6" wp14:editId="4FE43644">
            <wp:extent cx="2926080" cy="2108399"/>
            <wp:effectExtent l="0" t="0" r="762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210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23A" w:rsidRPr="00CD223A" w:rsidRDefault="00E51D50" w:rsidP="009446C7">
      <w:pPr>
        <w:pStyle w:val="figurecaption"/>
        <w:numPr>
          <w:ilvl w:val="0"/>
          <w:numId w:val="0"/>
        </w:numPr>
      </w:pPr>
      <w:bookmarkStart w:id="5" w:name="_Ref426018002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1A4433">
        <w:t>2</w:t>
      </w:r>
      <w:r>
        <w:fldChar w:fldCharType="end"/>
      </w:r>
      <w:bookmarkEnd w:id="5"/>
      <w:r w:rsidR="009446C7">
        <w:t>.</w:t>
      </w:r>
      <w:r>
        <w:t>Comparison of detection performance of two different decision fusion rules in in different precision values (</w:t>
      </w:r>
      <w:r w:rsidRPr="001A471E">
        <w:rPr>
          <w:rFonts w:ascii="Symbol" w:hAnsi="Symbol"/>
          <w:i/>
          <w:iCs/>
        </w:rPr>
        <w:t></w:t>
      </w:r>
      <w:r>
        <w:t>) of sensors. The system’s false alarm rate is 0.01. Nodes make decision based on 10 measurements (</w:t>
      </w:r>
      <w:r>
        <w:rPr>
          <w:i/>
          <w:iCs/>
        </w:rPr>
        <w:t>M</w:t>
      </w:r>
      <w:r>
        <w:t xml:space="preserve"> = 10) and the communication error probability is 0.2.</w:t>
      </w:r>
    </w:p>
    <w:bookmarkStart w:id="6" w:name="_Ref426023600"/>
    <w:p w:rsidR="001B5C65" w:rsidRPr="00A83E6D" w:rsidRDefault="001B5C65" w:rsidP="001B5C65">
      <w:pPr>
        <w:pStyle w:val="BodyText"/>
      </w:pPr>
      <w:r>
        <w:lastRenderedPageBreak/>
        <w:fldChar w:fldCharType="begin"/>
      </w:r>
      <w:r>
        <w:instrText xml:space="preserve"> REF _Ref426018002 \h  \* MERGEFORMAT </w:instrText>
      </w:r>
      <w:r>
        <w:fldChar w:fldCharType="separate"/>
      </w:r>
      <w:r>
        <w:t xml:space="preserve">Fig. </w:t>
      </w:r>
      <w:r>
        <w:rPr>
          <w:noProof/>
        </w:rPr>
        <w:t>2</w:t>
      </w:r>
      <w:r>
        <w:fldChar w:fldCharType="end"/>
      </w:r>
      <w:r>
        <w:t xml:space="preserve"> shows how design cost is affected by decision fusion strategy. As an example, while more than 60 sensors are required for reaching </w:t>
      </w:r>
      <w:r>
        <w:rPr>
          <w:i/>
          <w:iCs/>
        </w:rPr>
        <w:t>P</w:t>
      </w:r>
      <w:r>
        <w:rPr>
          <w:i/>
          <w:iCs/>
          <w:vertAlign w:val="subscript"/>
        </w:rPr>
        <w:t>D</w:t>
      </w:r>
      <w:r>
        <w:t xml:space="preserve"> more than 0.96 when counting rule is used, this number decreases to less than 35 sensors when implementing WDF method. However, designing a detector network based on counting rule is very simple.</w:t>
      </w:r>
    </w:p>
    <w:p w:rsidR="00220AAF" w:rsidRDefault="00220AAF" w:rsidP="009446C7">
      <w:pPr>
        <w:pStyle w:val="Heading1"/>
      </w:pPr>
      <w:r w:rsidRPr="009446C7">
        <w:t>Conclusion</w:t>
      </w:r>
      <w:bookmarkEnd w:id="6"/>
    </w:p>
    <w:p w:rsidR="00485C17" w:rsidRDefault="00D001B3" w:rsidP="009446C7">
      <w:pPr>
        <w:pStyle w:val="BodyText"/>
      </w:pPr>
      <w:r>
        <w:t>This paper studied detection performance of WSNs in different network sizes and with different values of sensor precision. It was shown that</w:t>
      </w:r>
      <w:r w:rsidR="00CF5783">
        <w:t xml:space="preserve"> less</w:t>
      </w:r>
      <w:r w:rsidR="00D6615C">
        <w:t xml:space="preserve"> number of</w:t>
      </w:r>
      <w:r>
        <w:t xml:space="preserve"> </w:t>
      </w:r>
      <w:r w:rsidR="00CF5783">
        <w:t xml:space="preserve">precise sensors </w:t>
      </w:r>
      <w:r w:rsidR="00D6615C">
        <w:t>is</w:t>
      </w:r>
      <w:r w:rsidR="00CF5783">
        <w:t xml:space="preserve"> required for reaching a specified detection performance; however, the costs of sensors and wireless nodes define the density of network. In other words, using dense network of low-cost sensors may be </w:t>
      </w:r>
      <w:r w:rsidR="00D6615C">
        <w:t>more economical</w:t>
      </w:r>
      <w:r w:rsidR="00CF5783">
        <w:t xml:space="preserve"> in many applications. </w:t>
      </w:r>
      <w:r w:rsidR="00D6615C">
        <w:t>O</w:t>
      </w:r>
      <w:r w:rsidR="00CF5783">
        <w:t>n the other hand, clustering a dense network of inexpensive sensors results in improving precision in each cluster and improves detection performance of the network. In addition, it was sh</w:t>
      </w:r>
      <w:r w:rsidR="00D6615C">
        <w:t>own that using more appropriate</w:t>
      </w:r>
      <w:r w:rsidR="00CF5783">
        <w:t xml:space="preserve"> decision fusion rule </w:t>
      </w:r>
      <w:r w:rsidR="00D6615C">
        <w:t>could</w:t>
      </w:r>
      <w:r w:rsidR="00CF5783">
        <w:t xml:space="preserve"> significantly decrease design cost</w:t>
      </w:r>
      <w:r w:rsidR="001D1513">
        <w:t>s</w:t>
      </w:r>
      <w:bookmarkStart w:id="7" w:name="_GoBack"/>
      <w:bookmarkEnd w:id="7"/>
      <w:r w:rsidR="00CF5783">
        <w:t>.</w:t>
      </w:r>
    </w:p>
    <w:p w:rsidR="008D1F5E" w:rsidRDefault="008D1F5E" w:rsidP="00D001B3"/>
    <w:p w:rsidR="00106FD3" w:rsidRPr="008D1F5E" w:rsidRDefault="008D1F5E" w:rsidP="008D1F5E">
      <w:pPr>
        <w:rPr>
          <w:b/>
          <w:bCs/>
        </w:rPr>
      </w:pPr>
      <w:r>
        <w:rPr>
          <w:b/>
          <w:bCs/>
        </w:rPr>
        <w:t>References</w:t>
      </w:r>
    </w:p>
    <w:p w:rsidR="0021167C" w:rsidRPr="0021167C" w:rsidRDefault="00106FD3" w:rsidP="009446C7">
      <w:pPr>
        <w:pStyle w:val="EndNoteBibliography"/>
        <w:ind w:left="720" w:hanging="720"/>
        <w:jc w:val="both"/>
      </w:pPr>
      <w:r>
        <w:fldChar w:fldCharType="begin"/>
      </w:r>
      <w:r>
        <w:instrText xml:space="preserve"> ADDIN EN.REFLIST </w:instrText>
      </w:r>
      <w:r>
        <w:fldChar w:fldCharType="separate"/>
      </w:r>
      <w:bookmarkStart w:id="8" w:name="_ENREF_1"/>
      <w:r w:rsidR="0021167C" w:rsidRPr="0021167C">
        <w:t>[1]</w:t>
      </w:r>
      <w:r w:rsidR="0021167C" w:rsidRPr="0021167C">
        <w:tab/>
        <w:t xml:space="preserve">R. R. Brooks, P. Ramanathan, and A. M. Sayeed, “Distributed Target Classification and Tracking in Sensor Networks,” </w:t>
      </w:r>
      <w:r w:rsidR="0021167C" w:rsidRPr="0021167C">
        <w:rPr>
          <w:i/>
        </w:rPr>
        <w:t>Proc. IEEE,</w:t>
      </w:r>
      <w:r w:rsidR="0021167C" w:rsidRPr="0021167C">
        <w:t xml:space="preserve"> vol. 91, no. 8, pp. 1163-1171, Aug., 2003.</w:t>
      </w:r>
      <w:bookmarkEnd w:id="8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9" w:name="_ENREF_2"/>
      <w:r w:rsidRPr="0021167C">
        <w:t>[2]</w:t>
      </w:r>
      <w:r w:rsidRPr="0021167C">
        <w:tab/>
        <w:t xml:space="preserve">T. Vercauteren, D. Guo, and X. Wang, “Joint Multiple Target Tracking and Classification in Collaborative Sensor Networks,” </w:t>
      </w:r>
      <w:r w:rsidRPr="0021167C">
        <w:rPr>
          <w:i/>
        </w:rPr>
        <w:t>IEEE J. Sel. Areas Commun.,</w:t>
      </w:r>
      <w:r w:rsidRPr="0021167C">
        <w:t xml:space="preserve"> vol. 23, no. 4, pp. 714-723, 2005.</w:t>
      </w:r>
      <w:bookmarkEnd w:id="9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0" w:name="_ENREF_3"/>
      <w:r w:rsidRPr="0021167C">
        <w:t>[3]</w:t>
      </w:r>
      <w:r w:rsidRPr="0021167C">
        <w:tab/>
        <w:t xml:space="preserve">C. Rago, P. Willett, and Y. Bar-Shalom, “Censoring Sensors: a Low-Communication-Rate Scheme for Distributed Detection,” </w:t>
      </w:r>
      <w:r w:rsidRPr="0021167C">
        <w:rPr>
          <w:i/>
        </w:rPr>
        <w:t>IEEE Trans. Aerosp. Elect. Syst.,</w:t>
      </w:r>
      <w:r w:rsidRPr="0021167C">
        <w:t xml:space="preserve"> vol. 32, no. 2, pp. 554-568, 1996.</w:t>
      </w:r>
      <w:bookmarkEnd w:id="10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1" w:name="_ENREF_4"/>
      <w:r w:rsidRPr="0021167C">
        <w:t>[4]</w:t>
      </w:r>
      <w:r w:rsidRPr="0021167C">
        <w:tab/>
        <w:t xml:space="preserve">R. R. Tenny, and N. R. Sandell, “Detection With Distributed Sensors,” </w:t>
      </w:r>
      <w:r w:rsidRPr="0021167C">
        <w:rPr>
          <w:i/>
        </w:rPr>
        <w:t>IEEE Trans. Signal Process.,</w:t>
      </w:r>
      <w:r w:rsidRPr="0021167C">
        <w:t xml:space="preserve"> vol. AES-17, no. 4, pp. 501-510, Jul., 1981.</w:t>
      </w:r>
      <w:bookmarkEnd w:id="11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2" w:name="_ENREF_5"/>
      <w:r w:rsidRPr="0021167C">
        <w:t>[5]</w:t>
      </w:r>
      <w:r w:rsidRPr="0021167C">
        <w:tab/>
        <w:t xml:space="preserve">R. Viswanathan, and P. K. Varshney, “Distributed Detection with Multiple Sensors: Part I-Fundamentals,” </w:t>
      </w:r>
      <w:r w:rsidRPr="0021167C">
        <w:rPr>
          <w:i/>
        </w:rPr>
        <w:t>Proc. IEEE,</w:t>
      </w:r>
      <w:r w:rsidRPr="0021167C">
        <w:t xml:space="preserve"> vol. 85, no. 1, pp. 54-63, 1997.</w:t>
      </w:r>
      <w:bookmarkEnd w:id="12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3" w:name="_ENREF_6"/>
      <w:r w:rsidRPr="0021167C">
        <w:t>[6]</w:t>
      </w:r>
      <w:r w:rsidRPr="0021167C">
        <w:tab/>
        <w:t xml:space="preserve">Z. Chair, and P. K. Varshney, “Optimal Data Fusion in Multiple Sensor Detection Systems,” </w:t>
      </w:r>
      <w:r w:rsidRPr="0021167C">
        <w:rPr>
          <w:i/>
        </w:rPr>
        <w:t>IEEE Trans. Aerosp. Elect. Syst.,</w:t>
      </w:r>
      <w:r w:rsidRPr="0021167C">
        <w:t xml:space="preserve"> vol. AES-22, no. 1, pp. 98-101, Jan., 1986.</w:t>
      </w:r>
      <w:bookmarkEnd w:id="13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4" w:name="_ENREF_7"/>
      <w:r w:rsidRPr="0021167C">
        <w:t>[7]</w:t>
      </w:r>
      <w:r w:rsidRPr="0021167C">
        <w:tab/>
        <w:t xml:space="preserve">R. Niu, P. K. Varshney, M. H. Moore, and D. Klamer, "Decision Fusion in a Wireless Sensor Network With a Large Number Of Sensors," in </w:t>
      </w:r>
      <w:r w:rsidRPr="0021167C">
        <w:rPr>
          <w:i/>
        </w:rPr>
        <w:t>Proc. 7th IEEE Int. Conf. Inf. Fusion</w:t>
      </w:r>
      <w:r w:rsidRPr="0021167C">
        <w:t>, pp. 21-27, 2004.</w:t>
      </w:r>
      <w:bookmarkEnd w:id="14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5" w:name="_ENREF_8"/>
      <w:r w:rsidRPr="0021167C">
        <w:t>[8]</w:t>
      </w:r>
      <w:r w:rsidRPr="0021167C">
        <w:tab/>
        <w:t xml:space="preserve">D. Ciuonzo, A. D. Maio, and P. Salvo Rossi, “A Systematic Framework for Composite Hypothesis Testing of Independent Bernoulli Trials,” </w:t>
      </w:r>
      <w:r w:rsidRPr="0021167C">
        <w:rPr>
          <w:i/>
        </w:rPr>
        <w:t>IEEE Signal Process. Lett.,</w:t>
      </w:r>
      <w:r w:rsidRPr="0021167C">
        <w:t xml:space="preserve"> vol. 22, no. 9, pp. 1249-1253, 2015.</w:t>
      </w:r>
      <w:bookmarkEnd w:id="15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6" w:name="_ENREF_9"/>
      <w:r w:rsidRPr="0021167C">
        <w:t>[9]</w:t>
      </w:r>
      <w:r w:rsidRPr="0021167C">
        <w:tab/>
        <w:t xml:space="preserve">S. H. Javadi, and A. Peiravi, “Fusion of Weighted Decisions in Wireless Sensor Networks,” </w:t>
      </w:r>
      <w:r w:rsidRPr="0021167C">
        <w:rPr>
          <w:i/>
        </w:rPr>
        <w:t>IET Wirel. Sens. Syst.,</w:t>
      </w:r>
      <w:r w:rsidRPr="0021167C">
        <w:t xml:space="preserve"> vol. 5, no. 2, pp. 97-105, 2014.</w:t>
      </w:r>
      <w:bookmarkEnd w:id="16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7" w:name="_ENREF_10"/>
      <w:r w:rsidRPr="0021167C">
        <w:lastRenderedPageBreak/>
        <w:t>[10]</w:t>
      </w:r>
      <w:r w:rsidRPr="0021167C">
        <w:tab/>
        <w:t xml:space="preserve">Z. Tu, and R. S. Blum, “On the Limitations of Random Sensor Placement for Distributed Signal Detection,” </w:t>
      </w:r>
      <w:r w:rsidRPr="0021167C">
        <w:rPr>
          <w:i/>
        </w:rPr>
        <w:t>IEEE Trans. Aerosp. Elect. Syst.,</w:t>
      </w:r>
      <w:r w:rsidRPr="0021167C">
        <w:t xml:space="preserve"> vol. 45, no. 2, pp. 555-563, 2009.</w:t>
      </w:r>
      <w:bookmarkEnd w:id="17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8" w:name="_ENREF_11"/>
      <w:r w:rsidRPr="0021167C">
        <w:t>[11]</w:t>
      </w:r>
      <w:r w:rsidRPr="0021167C">
        <w:tab/>
        <w:t xml:space="preserve">R. Niu, P. K. Varshney, and Q. Cheng, “Distributed Detection in a Large Wireless Sensor Network,” </w:t>
      </w:r>
      <w:r w:rsidRPr="0021167C">
        <w:rPr>
          <w:i/>
        </w:rPr>
        <w:t>Inf. Fusion,</w:t>
      </w:r>
      <w:r w:rsidRPr="0021167C">
        <w:t xml:space="preserve"> vol. 7, no. 4, pp. 380-394, 2006.</w:t>
      </w:r>
      <w:bookmarkEnd w:id="18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19" w:name="_ENREF_12"/>
      <w:r w:rsidRPr="0021167C">
        <w:t>[12]</w:t>
      </w:r>
      <w:r w:rsidRPr="0021167C">
        <w:tab/>
        <w:t xml:space="preserve">J. N. Tsitsiklis, “Decentralized Dection,” </w:t>
      </w:r>
      <w:r w:rsidRPr="0021167C">
        <w:rPr>
          <w:i/>
        </w:rPr>
        <w:t>Adv. Stat. Signal Proces.,</w:t>
      </w:r>
      <w:r w:rsidRPr="0021167C">
        <w:t xml:space="preserve"> vol. 2, pp. 297-344, 1993.</w:t>
      </w:r>
      <w:bookmarkEnd w:id="19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20" w:name="_ENREF_13"/>
      <w:r w:rsidRPr="0021167C">
        <w:t>[13]</w:t>
      </w:r>
      <w:r w:rsidRPr="0021167C">
        <w:tab/>
        <w:t xml:space="preserve">J. N. Tsitsiklis, “Extremal properties of likelihood-ratio quantizers,” </w:t>
      </w:r>
      <w:r w:rsidRPr="0021167C">
        <w:rPr>
          <w:i/>
        </w:rPr>
        <w:t>Communications, IEEE Transactions on,</w:t>
      </w:r>
      <w:r w:rsidRPr="0021167C">
        <w:t xml:space="preserve"> vol. 41, no. 4, pp. 550-558, 1993.</w:t>
      </w:r>
      <w:bookmarkEnd w:id="20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21" w:name="_ENREF_14"/>
      <w:r w:rsidRPr="0021167C">
        <w:t>[14]</w:t>
      </w:r>
      <w:r w:rsidRPr="0021167C">
        <w:tab/>
        <w:t xml:space="preserve">J. R. Taylor, </w:t>
      </w:r>
      <w:r w:rsidRPr="0021167C">
        <w:rPr>
          <w:i/>
        </w:rPr>
        <w:t>An Introduction to Error Analysis: The Study of Uncertainties in Physical Measurements</w:t>
      </w:r>
      <w:r w:rsidRPr="0021167C">
        <w:t>, Mill Valley, Calif: University Science Books, 1982.</w:t>
      </w:r>
      <w:bookmarkEnd w:id="21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22" w:name="_ENREF_15"/>
      <w:r w:rsidRPr="0021167C">
        <w:t>[15]</w:t>
      </w:r>
      <w:r w:rsidRPr="0021167C">
        <w:tab/>
        <w:t xml:space="preserve">M. Duarte, and Y. H. Hu, “Distance-Based Decision Fusion in a Distributed Wireless Sensor Network,” </w:t>
      </w:r>
      <w:r w:rsidRPr="0021167C">
        <w:rPr>
          <w:i/>
        </w:rPr>
        <w:t>Telecommun. Syst.,</w:t>
      </w:r>
      <w:r w:rsidRPr="0021167C">
        <w:t xml:space="preserve"> vol. 26, no. 2-4, pp. 339-350, 2004.</w:t>
      </w:r>
      <w:bookmarkEnd w:id="22"/>
    </w:p>
    <w:p w:rsidR="0021167C" w:rsidRPr="0021167C" w:rsidRDefault="0021167C" w:rsidP="009446C7">
      <w:pPr>
        <w:pStyle w:val="EndNoteBibliography"/>
        <w:ind w:left="720" w:hanging="720"/>
        <w:jc w:val="both"/>
      </w:pPr>
      <w:bookmarkStart w:id="23" w:name="_ENREF_16"/>
      <w:r w:rsidRPr="0021167C">
        <w:t>[16]</w:t>
      </w:r>
      <w:r w:rsidRPr="0021167C">
        <w:tab/>
        <w:t xml:space="preserve">H. L. Van Trees, "Classical Detection and Estimation Theory," </w:t>
      </w:r>
      <w:r w:rsidRPr="0021167C">
        <w:rPr>
          <w:i/>
        </w:rPr>
        <w:t>Detection, Estimation, and Modulation Theory, Part I</w:t>
      </w:r>
      <w:r w:rsidRPr="0021167C">
        <w:t>, pp. 19-165: John Wiley &amp; Sons, Inc., 2002.</w:t>
      </w:r>
      <w:bookmarkEnd w:id="23"/>
    </w:p>
    <w:p w:rsidR="0093729B" w:rsidRPr="00137EFC" w:rsidRDefault="00106FD3" w:rsidP="0021167C">
      <w:r>
        <w:fldChar w:fldCharType="end"/>
      </w:r>
    </w:p>
    <w:sectPr w:rsidR="0093729B" w:rsidRPr="00137EFC" w:rsidSect="009446C7">
      <w:type w:val="continuous"/>
      <w:pgSz w:w="11906" w:h="16838" w:code="9"/>
      <w:pgMar w:top="1080" w:right="734" w:bottom="2434" w:left="734" w:header="720" w:footer="720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9ECF4B47-B6CB-4176-8F06-6F99284A58B3}"/>
    <w:embedBold r:id="rId2" w:fontKey="{96CDE387-A4AF-4F5B-BEFC-0BBFCBB9C0AE}"/>
    <w:embedItalic r:id="rId3" w:fontKey="{76F006A6-8100-4BFD-90E3-B71CEE0F413E}"/>
    <w:embedBoldItalic r:id="rId4" w:fontKey="{AA84A8C4-265F-4CF7-A030-F4BE7FF093D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Italic r:id="rId5" w:fontKey="{99824E4A-BF10-4082-B8BB-6313D37B5E2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FE1FCF"/>
    <w:multiLevelType w:val="hybridMultilevel"/>
    <w:tmpl w:val="33826962"/>
    <w:lvl w:ilvl="0" w:tplc="A2947960">
      <w:start w:val="1"/>
      <w:numFmt w:val="decimal"/>
      <w:pStyle w:val="footnote"/>
      <w:lvlText w:val="%1 "/>
      <w:lvlJc w:val="left"/>
      <w:pPr>
        <w:tabs>
          <w:tab w:val="num" w:pos="648"/>
        </w:tabs>
        <w:ind w:firstLine="28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z w:val="16"/>
        <w:szCs w:val="16"/>
        <w:vertAlign w:val="superscrip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2DE3232B"/>
    <w:multiLevelType w:val="hybridMultilevel"/>
    <w:tmpl w:val="6100D042"/>
    <w:lvl w:ilvl="0" w:tplc="117C41E6">
      <w:start w:val="1"/>
      <w:numFmt w:val="upperLetter"/>
      <w:lvlText w:val="%1."/>
      <w:lvlJc w:val="left"/>
      <w:pPr>
        <w:ind w:left="79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2">
    <w:nsid w:val="37660336"/>
    <w:multiLevelType w:val="hybridMultilevel"/>
    <w:tmpl w:val="EA402BE8"/>
    <w:lvl w:ilvl="0" w:tplc="D1FC46B0">
      <w:start w:val="1"/>
      <w:numFmt w:val="bullet"/>
      <w:pStyle w:val="bulletlist"/>
      <w:lvlText w:val=""/>
      <w:lvlJc w:val="left"/>
      <w:pPr>
        <w:tabs>
          <w:tab w:val="num" w:pos="648"/>
        </w:tabs>
        <w:ind w:left="64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189603E"/>
    <w:multiLevelType w:val="multilevel"/>
    <w:tmpl w:val="F3FA876A"/>
    <w:lvl w:ilvl="0">
      <w:start w:val="1"/>
      <w:numFmt w:val="upperRoman"/>
      <w:pStyle w:val="Heading1"/>
      <w:lvlText w:val="%1."/>
      <w:lvlJc w:val="center"/>
      <w:pPr>
        <w:tabs>
          <w:tab w:val="num" w:pos="576"/>
        </w:tabs>
        <w:ind w:firstLine="216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szCs w:val="20"/>
        <w:vertAlign w:val="baseline"/>
      </w:rPr>
    </w:lvl>
    <w:lvl w:ilvl="1">
      <w:start w:val="1"/>
      <w:numFmt w:val="upperLetter"/>
      <w:pStyle w:val="Heading2"/>
      <w:lvlText w:val="%2."/>
      <w:lvlJc w:val="left"/>
      <w:pPr>
        <w:tabs>
          <w:tab w:val="num" w:pos="360"/>
        </w:tabs>
        <w:ind w:left="288" w:hanging="288"/>
      </w:pPr>
      <w:rPr>
        <w:rFonts w:ascii="Times New Roman" w:hAnsi="Times New Roman" w:cs="Times New Roman" w:hint="default"/>
        <w:b w:val="0"/>
        <w:bCs w:val="0"/>
        <w:i/>
        <w:iCs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szCs w:val="20"/>
        <w:vertAlign w:val="baseline"/>
      </w:rPr>
    </w:lvl>
    <w:lvl w:ilvl="2">
      <w:start w:val="1"/>
      <w:numFmt w:val="decimal"/>
      <w:pStyle w:val="Heading3"/>
      <w:lvlText w:val="%3)"/>
      <w:lvlJc w:val="left"/>
      <w:pPr>
        <w:tabs>
          <w:tab w:val="num" w:pos="540"/>
        </w:tabs>
        <w:ind w:firstLine="180"/>
      </w:pPr>
      <w:rPr>
        <w:rFonts w:ascii="Times New Roman" w:hAnsi="Times New Roman" w:cs="Times New Roman" w:hint="default"/>
        <w:b w:val="0"/>
        <w:bCs w:val="0"/>
        <w:i/>
        <w:iCs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szCs w:val="20"/>
        <w:vertAlign w:val="baseline"/>
      </w:rPr>
    </w:lvl>
    <w:lvl w:ilvl="3">
      <w:start w:val="1"/>
      <w:numFmt w:val="lowerLetter"/>
      <w:pStyle w:val="Heading4"/>
      <w:lvlText w:val="%4)"/>
      <w:lvlJc w:val="left"/>
      <w:pPr>
        <w:tabs>
          <w:tab w:val="num" w:pos="630"/>
        </w:tabs>
        <w:ind w:firstLine="360"/>
      </w:pPr>
      <w:rPr>
        <w:rFonts w:ascii="Times New Roman" w:hAnsi="Times New Roman" w:cs="Times New Roman" w:hint="default"/>
        <w:b w:val="0"/>
        <w:bCs w:val="0"/>
        <w:i/>
        <w:iCs/>
        <w:sz w:val="20"/>
        <w:szCs w:val="20"/>
      </w:rPr>
    </w:lvl>
    <w:lvl w:ilvl="4">
      <w:start w:val="1"/>
      <w:numFmt w:val="none"/>
      <w:lvlRestart w:val="0"/>
      <w:lvlText w:val=""/>
      <w:lvlJc w:val="left"/>
      <w:pPr>
        <w:tabs>
          <w:tab w:val="num" w:pos="3240"/>
        </w:tabs>
        <w:ind w:left="2880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/>
      </w:pPr>
      <w:rPr>
        <w:rFonts w:cs="Times New Roman" w:hint="default"/>
      </w:rPr>
    </w:lvl>
  </w:abstractNum>
  <w:abstractNum w:abstractNumId="4">
    <w:nsid w:val="4A834748"/>
    <w:multiLevelType w:val="hybridMultilevel"/>
    <w:tmpl w:val="5A2E29C6"/>
    <w:lvl w:ilvl="0" w:tplc="553C3764">
      <w:start w:val="1"/>
      <w:numFmt w:val="decimal"/>
      <w:pStyle w:val="Caption"/>
      <w:lvlText w:val="Fig. %1."/>
      <w:lvlJc w:val="left"/>
      <w:pPr>
        <w:ind w:left="1284" w:hanging="360"/>
      </w:pPr>
      <w:rPr>
        <w:rFonts w:hint="default"/>
        <w:b w:val="0"/>
        <w:i w:val="0"/>
        <w:spacing w:val="-10"/>
        <w:kern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6">
    <w:nsid w:val="5C7240EF"/>
    <w:multiLevelType w:val="hybridMultilevel"/>
    <w:tmpl w:val="15F020EC"/>
    <w:lvl w:ilvl="0" w:tplc="74708836">
      <w:start w:val="1"/>
      <w:numFmt w:val="upperRoman"/>
      <w:lvlText w:val="%1."/>
      <w:lvlJc w:val="left"/>
      <w:pPr>
        <w:ind w:left="115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7">
    <w:nsid w:val="6C402C58"/>
    <w:multiLevelType w:val="hybridMultilevel"/>
    <w:tmpl w:val="8AA8BE4E"/>
    <w:lvl w:ilvl="0" w:tplc="7EB45D6C">
      <w:start w:val="1"/>
      <w:numFmt w:val="decimal"/>
      <w:pStyle w:val="figurecaption"/>
      <w:lvlText w:val="Figure %1. "/>
      <w:lvlJc w:val="left"/>
      <w:pPr>
        <w:tabs>
          <w:tab w:val="num" w:pos="720"/>
        </w:tabs>
      </w:pPr>
      <w:rPr>
        <w:rFonts w:ascii="Times New Roman" w:hAnsi="Times New Roman" w:cs="Times New Roman" w:hint="default"/>
        <w:b w:val="0"/>
        <w:bCs w:val="0"/>
        <w:i w:val="0"/>
        <w:iCs w:val="0"/>
        <w:color w:val="auto"/>
        <w:sz w:val="16"/>
        <w:szCs w:val="16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6CD32DA8"/>
    <w:multiLevelType w:val="singleLevel"/>
    <w:tmpl w:val="166470C2"/>
    <w:lvl w:ilvl="0">
      <w:start w:val="1"/>
      <w:numFmt w:val="upperRoman"/>
      <w:pStyle w:val="tablehead"/>
      <w:lvlText w:val="TABLE %1. "/>
      <w:lvlJc w:val="left"/>
      <w:pPr>
        <w:tabs>
          <w:tab w:val="num" w:pos="1080"/>
        </w:tabs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9">
    <w:nsid w:val="7706733A"/>
    <w:multiLevelType w:val="multilevel"/>
    <w:tmpl w:val="441C319E"/>
    <w:lvl w:ilvl="0">
      <w:start w:val="1"/>
      <w:numFmt w:val="decimal"/>
      <w:pStyle w:val="Header1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pStyle w:val="Header2"/>
      <w:lvlText w:val="%1.%2."/>
      <w:lvlJc w:val="left"/>
      <w:pPr>
        <w:tabs>
          <w:tab w:val="num" w:pos="605"/>
        </w:tabs>
        <w:ind w:left="605" w:hanging="605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4"/>
  </w:num>
  <w:num w:numId="5">
    <w:abstractNumId w:val="7"/>
  </w:num>
  <w:num w:numId="6">
    <w:abstractNumId w:val="0"/>
  </w:num>
  <w:num w:numId="7">
    <w:abstractNumId w:val="9"/>
  </w:num>
  <w:num w:numId="8">
    <w:abstractNumId w:val="9"/>
  </w:num>
  <w:num w:numId="9">
    <w:abstractNumId w:val="3"/>
  </w:num>
  <w:num w:numId="10">
    <w:abstractNumId w:val="3"/>
  </w:num>
  <w:num w:numId="11">
    <w:abstractNumId w:val="3"/>
  </w:num>
  <w:num w:numId="12">
    <w:abstractNumId w:val="3"/>
  </w:num>
  <w:num w:numId="13">
    <w:abstractNumId w:val="5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IEEE_modified&lt;/Style&gt;&lt;LeftDelim&gt;{&lt;/LeftDelim&gt;&lt;RightDelim&gt;}&lt;/RightDelim&gt;&lt;FontName&gt;Times New Roman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x59vdsssue9s0sex5t7vp9z6wx2zrzrasdds&quot;&gt;paper8&lt;record-ids&gt;&lt;item&gt;13&lt;/item&gt;&lt;item&gt;19&lt;/item&gt;&lt;item&gt;23&lt;/item&gt;&lt;item&gt;66&lt;/item&gt;&lt;item&gt;76&lt;/item&gt;&lt;item&gt;80&lt;/item&gt;&lt;item&gt;81&lt;/item&gt;&lt;item&gt;89&lt;/item&gt;&lt;item&gt;149&lt;/item&gt;&lt;item&gt;152&lt;/item&gt;&lt;item&gt;163&lt;/item&gt;&lt;item&gt;175&lt;/item&gt;&lt;item&gt;229&lt;/item&gt;&lt;item&gt;262&lt;/item&gt;&lt;item&gt;264&lt;/item&gt;&lt;item&gt;265&lt;/item&gt;&lt;/record-ids&gt;&lt;/item&gt;&lt;/Libraries&gt;"/>
  </w:docVars>
  <w:rsids>
    <w:rsidRoot w:val="007450EB"/>
    <w:rsid w:val="00065D63"/>
    <w:rsid w:val="00071AB3"/>
    <w:rsid w:val="000C47EE"/>
    <w:rsid w:val="000D012A"/>
    <w:rsid w:val="000F22E7"/>
    <w:rsid w:val="00106FD3"/>
    <w:rsid w:val="00131510"/>
    <w:rsid w:val="00131672"/>
    <w:rsid w:val="00137EFC"/>
    <w:rsid w:val="001434F3"/>
    <w:rsid w:val="00172B9A"/>
    <w:rsid w:val="00176A99"/>
    <w:rsid w:val="0018012F"/>
    <w:rsid w:val="001804EA"/>
    <w:rsid w:val="001A4433"/>
    <w:rsid w:val="001A471E"/>
    <w:rsid w:val="001B5C65"/>
    <w:rsid w:val="001D1513"/>
    <w:rsid w:val="00206FC4"/>
    <w:rsid w:val="0021167C"/>
    <w:rsid w:val="0021542C"/>
    <w:rsid w:val="0022030A"/>
    <w:rsid w:val="00220AAF"/>
    <w:rsid w:val="002772DE"/>
    <w:rsid w:val="00284008"/>
    <w:rsid w:val="002B52FF"/>
    <w:rsid w:val="002B5E97"/>
    <w:rsid w:val="002D5BF9"/>
    <w:rsid w:val="002E1AEA"/>
    <w:rsid w:val="002E3F06"/>
    <w:rsid w:val="002E5306"/>
    <w:rsid w:val="002F7AF8"/>
    <w:rsid w:val="003128FF"/>
    <w:rsid w:val="0031404E"/>
    <w:rsid w:val="00332673"/>
    <w:rsid w:val="00347EEE"/>
    <w:rsid w:val="0035477C"/>
    <w:rsid w:val="00390469"/>
    <w:rsid w:val="003B0728"/>
    <w:rsid w:val="003C12E1"/>
    <w:rsid w:val="003C3328"/>
    <w:rsid w:val="003E60FF"/>
    <w:rsid w:val="003F4030"/>
    <w:rsid w:val="00454678"/>
    <w:rsid w:val="00481219"/>
    <w:rsid w:val="00483B8C"/>
    <w:rsid w:val="00485C17"/>
    <w:rsid w:val="004A3EA7"/>
    <w:rsid w:val="004B677F"/>
    <w:rsid w:val="0050093B"/>
    <w:rsid w:val="00516288"/>
    <w:rsid w:val="00565A7F"/>
    <w:rsid w:val="00585C12"/>
    <w:rsid w:val="0058697F"/>
    <w:rsid w:val="00606687"/>
    <w:rsid w:val="006349A7"/>
    <w:rsid w:val="00637EB6"/>
    <w:rsid w:val="00662D52"/>
    <w:rsid w:val="006A7FB6"/>
    <w:rsid w:val="006D117D"/>
    <w:rsid w:val="006D19E0"/>
    <w:rsid w:val="006F56D1"/>
    <w:rsid w:val="007111F2"/>
    <w:rsid w:val="00711B0D"/>
    <w:rsid w:val="00720D41"/>
    <w:rsid w:val="007450EB"/>
    <w:rsid w:val="0075025A"/>
    <w:rsid w:val="00782C9B"/>
    <w:rsid w:val="007B5EAE"/>
    <w:rsid w:val="007B618C"/>
    <w:rsid w:val="007C3414"/>
    <w:rsid w:val="00847054"/>
    <w:rsid w:val="0087779A"/>
    <w:rsid w:val="00885917"/>
    <w:rsid w:val="008A399A"/>
    <w:rsid w:val="008C5AAE"/>
    <w:rsid w:val="008D1F5E"/>
    <w:rsid w:val="00930F91"/>
    <w:rsid w:val="0093729B"/>
    <w:rsid w:val="009446C7"/>
    <w:rsid w:val="00972F24"/>
    <w:rsid w:val="00995C06"/>
    <w:rsid w:val="009A6AE8"/>
    <w:rsid w:val="00A0127F"/>
    <w:rsid w:val="00A43562"/>
    <w:rsid w:val="00A43A91"/>
    <w:rsid w:val="00A6437E"/>
    <w:rsid w:val="00A83E6D"/>
    <w:rsid w:val="00A96277"/>
    <w:rsid w:val="00AA41F5"/>
    <w:rsid w:val="00AD7BCE"/>
    <w:rsid w:val="00AF6A1E"/>
    <w:rsid w:val="00B06A9D"/>
    <w:rsid w:val="00B101FB"/>
    <w:rsid w:val="00B254C0"/>
    <w:rsid w:val="00B76B5E"/>
    <w:rsid w:val="00B801C6"/>
    <w:rsid w:val="00BB45BE"/>
    <w:rsid w:val="00BC164A"/>
    <w:rsid w:val="00BE6159"/>
    <w:rsid w:val="00C014FC"/>
    <w:rsid w:val="00C25BD5"/>
    <w:rsid w:val="00C632A5"/>
    <w:rsid w:val="00CD223A"/>
    <w:rsid w:val="00CF5783"/>
    <w:rsid w:val="00CF5E91"/>
    <w:rsid w:val="00D001B3"/>
    <w:rsid w:val="00D12F99"/>
    <w:rsid w:val="00D36949"/>
    <w:rsid w:val="00D370C9"/>
    <w:rsid w:val="00D6615C"/>
    <w:rsid w:val="00D8506E"/>
    <w:rsid w:val="00DA1A25"/>
    <w:rsid w:val="00DC4A73"/>
    <w:rsid w:val="00DD1E07"/>
    <w:rsid w:val="00DE7AFD"/>
    <w:rsid w:val="00E2264B"/>
    <w:rsid w:val="00E51D50"/>
    <w:rsid w:val="00E637D3"/>
    <w:rsid w:val="00E76D72"/>
    <w:rsid w:val="00E957B4"/>
    <w:rsid w:val="00EC204F"/>
    <w:rsid w:val="00EC40E0"/>
    <w:rsid w:val="00F11899"/>
    <w:rsid w:val="00F1499C"/>
    <w:rsid w:val="00F34DE3"/>
    <w:rsid w:val="00F519E9"/>
    <w:rsid w:val="00F76700"/>
    <w:rsid w:val="00F91FE7"/>
    <w:rsid w:val="00F97375"/>
    <w:rsid w:val="00FC3A06"/>
    <w:rsid w:val="00FD0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27F0C27-E459-4C28-948A-315BD8C4A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iPriority="35" w:unhideWhenUsed="1" w:qFormat="1"/>
    <w:lsdException w:name="endnote reference" w:uiPriority="99"/>
    <w:lsdException w:name="endnote text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19E9"/>
    <w:pPr>
      <w:jc w:val="center"/>
    </w:pPr>
    <w:rPr>
      <w:rFonts w:eastAsia="SimSun"/>
    </w:rPr>
  </w:style>
  <w:style w:type="paragraph" w:styleId="Heading1">
    <w:name w:val="heading 1"/>
    <w:basedOn w:val="Normal"/>
    <w:next w:val="Normal"/>
    <w:link w:val="Heading1Char"/>
    <w:qFormat/>
    <w:rsid w:val="00F519E9"/>
    <w:pPr>
      <w:keepNext/>
      <w:keepLines/>
      <w:numPr>
        <w:numId w:val="12"/>
      </w:numPr>
      <w:tabs>
        <w:tab w:val="left" w:pos="216"/>
      </w:tabs>
      <w:spacing w:before="160" w:after="80"/>
      <w:outlineLvl w:val="0"/>
    </w:pPr>
    <w:rPr>
      <w:smallCaps/>
      <w:noProof/>
    </w:rPr>
  </w:style>
  <w:style w:type="paragraph" w:styleId="Heading2">
    <w:name w:val="heading 2"/>
    <w:basedOn w:val="Normal"/>
    <w:next w:val="Normal"/>
    <w:link w:val="Heading2Char"/>
    <w:qFormat/>
    <w:rsid w:val="00F519E9"/>
    <w:pPr>
      <w:keepNext/>
      <w:keepLines/>
      <w:numPr>
        <w:ilvl w:val="1"/>
        <w:numId w:val="12"/>
      </w:numPr>
      <w:spacing w:before="120" w:after="60"/>
      <w:jc w:val="left"/>
      <w:outlineLvl w:val="1"/>
    </w:pPr>
    <w:rPr>
      <w:i/>
      <w:iCs/>
      <w:noProof/>
    </w:rPr>
  </w:style>
  <w:style w:type="paragraph" w:styleId="Heading3">
    <w:name w:val="heading 3"/>
    <w:basedOn w:val="Normal"/>
    <w:next w:val="Normal"/>
    <w:link w:val="Heading3Char"/>
    <w:qFormat/>
    <w:rsid w:val="00F519E9"/>
    <w:pPr>
      <w:numPr>
        <w:ilvl w:val="2"/>
        <w:numId w:val="12"/>
      </w:numPr>
      <w:spacing w:line="240" w:lineRule="exact"/>
      <w:jc w:val="both"/>
      <w:outlineLvl w:val="2"/>
    </w:pPr>
    <w:rPr>
      <w:i/>
      <w:iCs/>
      <w:noProof/>
    </w:rPr>
  </w:style>
  <w:style w:type="paragraph" w:styleId="Heading4">
    <w:name w:val="heading 4"/>
    <w:basedOn w:val="Normal"/>
    <w:next w:val="Normal"/>
    <w:link w:val="Heading4Char"/>
    <w:qFormat/>
    <w:rsid w:val="00F519E9"/>
    <w:pPr>
      <w:numPr>
        <w:ilvl w:val="3"/>
        <w:numId w:val="12"/>
      </w:numPr>
      <w:tabs>
        <w:tab w:val="num" w:pos="720"/>
      </w:tabs>
      <w:spacing w:before="40" w:after="40"/>
      <w:jc w:val="both"/>
      <w:outlineLvl w:val="3"/>
    </w:pPr>
    <w:rPr>
      <w:i/>
      <w:iCs/>
      <w:noProof/>
    </w:rPr>
  </w:style>
  <w:style w:type="paragraph" w:styleId="Heading5">
    <w:name w:val="heading 5"/>
    <w:basedOn w:val="Normal"/>
    <w:next w:val="Normal"/>
    <w:link w:val="Heading5Char"/>
    <w:qFormat/>
    <w:rsid w:val="00F519E9"/>
    <w:pPr>
      <w:tabs>
        <w:tab w:val="left" w:pos="360"/>
      </w:tabs>
      <w:spacing w:before="160" w:after="80"/>
      <w:outlineLvl w:val="4"/>
    </w:pPr>
    <w:rPr>
      <w:smallCaps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137EFC"/>
    <w:rPr>
      <w:rFonts w:eastAsia="SimSun"/>
      <w:smallCaps/>
      <w:noProof/>
    </w:rPr>
  </w:style>
  <w:style w:type="character" w:customStyle="1" w:styleId="Heading2Char">
    <w:name w:val="Heading 2 Char"/>
    <w:basedOn w:val="DefaultParagraphFont"/>
    <w:link w:val="Heading2"/>
    <w:rsid w:val="00BB45BE"/>
    <w:rPr>
      <w:rFonts w:eastAsia="SimSun"/>
      <w:i/>
      <w:iCs/>
      <w:noProof/>
    </w:rPr>
  </w:style>
  <w:style w:type="character" w:customStyle="1" w:styleId="Heading3Char">
    <w:name w:val="Heading 3 Char"/>
    <w:basedOn w:val="DefaultParagraphFont"/>
    <w:link w:val="Heading3"/>
    <w:rsid w:val="00BB45BE"/>
    <w:rPr>
      <w:rFonts w:eastAsia="SimSun"/>
      <w:i/>
      <w:iCs/>
      <w:noProof/>
    </w:rPr>
  </w:style>
  <w:style w:type="paragraph" w:styleId="Title">
    <w:name w:val="Title"/>
    <w:basedOn w:val="Normal"/>
    <w:link w:val="TitleChar"/>
    <w:qFormat/>
    <w:rsid w:val="00F519E9"/>
    <w:rPr>
      <w:rFonts w:eastAsia="Times New Roman"/>
      <w:b/>
      <w:bCs/>
      <w:sz w:val="32"/>
      <w:szCs w:val="24"/>
      <w:lang w:val="en-GB"/>
    </w:rPr>
  </w:style>
  <w:style w:type="character" w:customStyle="1" w:styleId="TitleChar">
    <w:name w:val="Title Char"/>
    <w:basedOn w:val="DefaultParagraphFont"/>
    <w:link w:val="Title"/>
    <w:rsid w:val="007450EB"/>
    <w:rPr>
      <w:b/>
      <w:bCs/>
      <w:sz w:val="32"/>
      <w:szCs w:val="24"/>
      <w:lang w:val="en-GB"/>
    </w:rPr>
  </w:style>
  <w:style w:type="character" w:styleId="Hyperlink">
    <w:name w:val="Hyperlink"/>
    <w:uiPriority w:val="99"/>
    <w:unhideWhenUsed/>
    <w:rsid w:val="00F519E9"/>
    <w:rPr>
      <w:color w:val="0563C1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106FD3"/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106FD3"/>
    <w:rPr>
      <w:noProof/>
      <w:sz w:val="22"/>
      <w:szCs w:val="24"/>
      <w:lang w:val="en-GB" w:eastAsia="en-GB"/>
    </w:rPr>
  </w:style>
  <w:style w:type="paragraph" w:customStyle="1" w:styleId="EndNoteBibliography">
    <w:name w:val="EndNote Bibliography"/>
    <w:basedOn w:val="Normal"/>
    <w:link w:val="EndNoteBibliographyChar"/>
    <w:rsid w:val="00106FD3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106FD3"/>
    <w:rPr>
      <w:noProof/>
      <w:sz w:val="22"/>
      <w:szCs w:val="24"/>
      <w:lang w:val="en-GB" w:eastAsia="en-GB"/>
    </w:rPr>
  </w:style>
  <w:style w:type="paragraph" w:styleId="Caption">
    <w:name w:val="caption"/>
    <w:basedOn w:val="Normal"/>
    <w:next w:val="Normal"/>
    <w:uiPriority w:val="35"/>
    <w:qFormat/>
    <w:rsid w:val="00F519E9"/>
    <w:pPr>
      <w:numPr>
        <w:numId w:val="4"/>
      </w:numPr>
    </w:pPr>
    <w:rPr>
      <w:rFonts w:eastAsia="Calibri"/>
      <w:bCs/>
      <w:sz w:val="16"/>
      <w:szCs w:val="18"/>
    </w:rPr>
  </w:style>
  <w:style w:type="paragraph" w:customStyle="1" w:styleId="Abstract">
    <w:name w:val="Abstract"/>
    <w:rsid w:val="00F519E9"/>
    <w:pPr>
      <w:spacing w:after="200"/>
      <w:jc w:val="both"/>
    </w:pPr>
    <w:rPr>
      <w:rFonts w:eastAsia="SimSun"/>
      <w:b/>
      <w:bCs/>
      <w:sz w:val="18"/>
      <w:szCs w:val="18"/>
    </w:rPr>
  </w:style>
  <w:style w:type="paragraph" w:customStyle="1" w:styleId="Affiliation">
    <w:name w:val="Affiliation"/>
    <w:rsid w:val="00F519E9"/>
    <w:pPr>
      <w:jc w:val="center"/>
    </w:pPr>
    <w:rPr>
      <w:rFonts w:eastAsia="SimSun"/>
    </w:rPr>
  </w:style>
  <w:style w:type="paragraph" w:customStyle="1" w:styleId="Author">
    <w:name w:val="Author"/>
    <w:rsid w:val="00F519E9"/>
    <w:pPr>
      <w:spacing w:before="360" w:after="40"/>
      <w:jc w:val="center"/>
    </w:pPr>
    <w:rPr>
      <w:rFonts w:eastAsia="SimSun"/>
      <w:noProof/>
      <w:sz w:val="22"/>
      <w:szCs w:val="22"/>
    </w:rPr>
  </w:style>
  <w:style w:type="paragraph" w:styleId="BalloonText">
    <w:name w:val="Balloon Text"/>
    <w:basedOn w:val="Normal"/>
    <w:link w:val="BalloonTextChar"/>
    <w:uiPriority w:val="99"/>
    <w:unhideWhenUsed/>
    <w:rsid w:val="00F519E9"/>
    <w:pPr>
      <w:spacing w:line="480" w:lineRule="auto"/>
      <w:ind w:firstLine="204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F519E9"/>
    <w:rPr>
      <w:rFonts w:ascii="Tahoma" w:eastAsia="Calibri" w:hAnsi="Tahoma" w:cs="Tahoma"/>
      <w:sz w:val="16"/>
      <w:szCs w:val="16"/>
    </w:rPr>
  </w:style>
  <w:style w:type="paragraph" w:styleId="BodyText">
    <w:name w:val="Body Text"/>
    <w:basedOn w:val="Normal"/>
    <w:link w:val="BodyTextChar"/>
    <w:rsid w:val="00F519E9"/>
    <w:pPr>
      <w:spacing w:line="228" w:lineRule="auto"/>
      <w:ind w:firstLine="288"/>
      <w:jc w:val="both"/>
    </w:pPr>
    <w:rPr>
      <w:spacing w:val="-1"/>
    </w:rPr>
  </w:style>
  <w:style w:type="character" w:customStyle="1" w:styleId="BodyTextChar">
    <w:name w:val="Body Text Char"/>
    <w:link w:val="BodyText"/>
    <w:rsid w:val="00F519E9"/>
    <w:rPr>
      <w:rFonts w:eastAsia="SimSun"/>
      <w:spacing w:val="-1"/>
    </w:rPr>
  </w:style>
  <w:style w:type="paragraph" w:customStyle="1" w:styleId="bulletlist">
    <w:name w:val="bullet list"/>
    <w:basedOn w:val="BodyText"/>
    <w:rsid w:val="00F519E9"/>
    <w:pPr>
      <w:numPr>
        <w:numId w:val="3"/>
      </w:numPr>
    </w:pPr>
  </w:style>
  <w:style w:type="character" w:styleId="EndnoteReference">
    <w:name w:val="endnote reference"/>
    <w:uiPriority w:val="99"/>
    <w:unhideWhenUsed/>
    <w:rsid w:val="00F519E9"/>
    <w:rPr>
      <w:vertAlign w:val="baseline"/>
    </w:rPr>
  </w:style>
  <w:style w:type="paragraph" w:styleId="EndnoteText">
    <w:name w:val="endnote text"/>
    <w:basedOn w:val="Normal"/>
    <w:link w:val="EndnoteTextChar"/>
    <w:uiPriority w:val="99"/>
    <w:unhideWhenUsed/>
    <w:rsid w:val="00F519E9"/>
    <w:pPr>
      <w:ind w:firstLine="202"/>
      <w:jc w:val="both"/>
    </w:pPr>
    <w:rPr>
      <w:rFonts w:eastAsia="Calibri"/>
      <w:sz w:val="16"/>
    </w:rPr>
  </w:style>
  <w:style w:type="character" w:customStyle="1" w:styleId="EndnoteTextChar">
    <w:name w:val="Endnote Text Char"/>
    <w:link w:val="EndnoteText"/>
    <w:uiPriority w:val="99"/>
    <w:rsid w:val="00F519E9"/>
    <w:rPr>
      <w:rFonts w:eastAsia="Calibri"/>
      <w:sz w:val="16"/>
    </w:rPr>
  </w:style>
  <w:style w:type="paragraph" w:customStyle="1" w:styleId="equation">
    <w:name w:val="equation"/>
    <w:basedOn w:val="Normal"/>
    <w:rsid w:val="00F519E9"/>
    <w:pPr>
      <w:tabs>
        <w:tab w:val="center" w:pos="2520"/>
        <w:tab w:val="right" w:pos="5040"/>
      </w:tabs>
      <w:spacing w:before="240" w:after="240" w:line="216" w:lineRule="auto"/>
    </w:pPr>
    <w:rPr>
      <w:rFonts w:ascii="Symbol" w:hAnsi="Symbol" w:cs="Symbol"/>
    </w:rPr>
  </w:style>
  <w:style w:type="paragraph" w:customStyle="1" w:styleId="Figure">
    <w:name w:val="Figure"/>
    <w:basedOn w:val="Normal"/>
    <w:rsid w:val="00F519E9"/>
    <w:pPr>
      <w:widowControl w:val="0"/>
      <w:spacing w:beforeLines="50" w:before="120" w:afterLines="100" w:after="240" w:line="280" w:lineRule="exact"/>
    </w:pPr>
    <w:rPr>
      <w:rFonts w:eastAsia="MS Mincho"/>
      <w:szCs w:val="18"/>
      <w:lang w:val="en-GB" w:eastAsia="zh-CN"/>
    </w:rPr>
  </w:style>
  <w:style w:type="paragraph" w:customStyle="1" w:styleId="figurecaption">
    <w:name w:val="figure caption"/>
    <w:rsid w:val="00F519E9"/>
    <w:pPr>
      <w:numPr>
        <w:numId w:val="5"/>
      </w:numPr>
      <w:spacing w:before="80" w:after="200"/>
      <w:jc w:val="center"/>
    </w:pPr>
    <w:rPr>
      <w:rFonts w:eastAsia="SimSun"/>
      <w:noProof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F519E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519E9"/>
    <w:rPr>
      <w:rFonts w:eastAsia="SimSun"/>
    </w:rPr>
  </w:style>
  <w:style w:type="paragraph" w:customStyle="1" w:styleId="footnote">
    <w:name w:val="footnote"/>
    <w:rsid w:val="00F519E9"/>
    <w:pPr>
      <w:framePr w:hSpace="187" w:vSpace="187" w:wrap="notBeside" w:vAnchor="text" w:hAnchor="page" w:x="6121" w:y="577"/>
      <w:numPr>
        <w:numId w:val="6"/>
      </w:numPr>
      <w:spacing w:after="40"/>
    </w:pPr>
    <w:rPr>
      <w:rFonts w:eastAsia="SimSun"/>
      <w:sz w:val="16"/>
      <w:szCs w:val="16"/>
    </w:rPr>
  </w:style>
  <w:style w:type="paragraph" w:customStyle="1" w:styleId="Header1">
    <w:name w:val="Header 1"/>
    <w:basedOn w:val="Normal"/>
    <w:rsid w:val="00F519E9"/>
    <w:pPr>
      <w:numPr>
        <w:numId w:val="8"/>
      </w:numPr>
      <w:spacing w:before="240" w:after="120" w:line="240" w:lineRule="exact"/>
      <w:jc w:val="left"/>
    </w:pPr>
    <w:rPr>
      <w:b/>
      <w:bCs/>
      <w:sz w:val="28"/>
      <w:szCs w:val="28"/>
      <w:lang w:eastAsia="zh-CN"/>
    </w:rPr>
  </w:style>
  <w:style w:type="paragraph" w:customStyle="1" w:styleId="Header2">
    <w:name w:val="Header 2"/>
    <w:basedOn w:val="Header1"/>
    <w:autoRedefine/>
    <w:rsid w:val="00F519E9"/>
    <w:pPr>
      <w:numPr>
        <w:ilvl w:val="1"/>
      </w:numPr>
      <w:spacing w:after="0"/>
    </w:pPr>
    <w:rPr>
      <w:sz w:val="24"/>
    </w:rPr>
  </w:style>
  <w:style w:type="character" w:customStyle="1" w:styleId="Heading4Char">
    <w:name w:val="Heading 4 Char"/>
    <w:basedOn w:val="DefaultParagraphFont"/>
    <w:link w:val="Heading4"/>
    <w:rsid w:val="00F519E9"/>
    <w:rPr>
      <w:rFonts w:eastAsia="SimSun"/>
      <w:i/>
      <w:iCs/>
      <w:noProof/>
    </w:rPr>
  </w:style>
  <w:style w:type="character" w:customStyle="1" w:styleId="Heading5Char">
    <w:name w:val="Heading 5 Char"/>
    <w:basedOn w:val="DefaultParagraphFont"/>
    <w:link w:val="Heading5"/>
    <w:rsid w:val="00F519E9"/>
    <w:rPr>
      <w:rFonts w:eastAsia="SimSun"/>
      <w:smallCaps/>
      <w:noProof/>
    </w:rPr>
  </w:style>
  <w:style w:type="paragraph" w:customStyle="1" w:styleId="keywords">
    <w:name w:val="key words"/>
    <w:rsid w:val="00F519E9"/>
    <w:pPr>
      <w:spacing w:after="120"/>
      <w:ind w:firstLine="288"/>
      <w:jc w:val="both"/>
    </w:pPr>
    <w:rPr>
      <w:rFonts w:eastAsia="SimSun"/>
      <w:b/>
      <w:bCs/>
      <w:i/>
      <w:iCs/>
      <w:noProof/>
      <w:sz w:val="18"/>
      <w:szCs w:val="18"/>
    </w:rPr>
  </w:style>
  <w:style w:type="paragraph" w:customStyle="1" w:styleId="papersubtitle">
    <w:name w:val="paper subtitle"/>
    <w:rsid w:val="00F519E9"/>
    <w:pPr>
      <w:spacing w:after="120"/>
      <w:jc w:val="center"/>
    </w:pPr>
    <w:rPr>
      <w:rFonts w:eastAsia="MS Mincho"/>
      <w:noProof/>
      <w:sz w:val="28"/>
      <w:szCs w:val="28"/>
    </w:rPr>
  </w:style>
  <w:style w:type="paragraph" w:customStyle="1" w:styleId="papertitle">
    <w:name w:val="paper title"/>
    <w:rsid w:val="00F519E9"/>
    <w:pPr>
      <w:spacing w:after="120"/>
      <w:jc w:val="center"/>
    </w:pPr>
    <w:rPr>
      <w:rFonts w:eastAsia="MS Mincho"/>
      <w:noProof/>
      <w:sz w:val="48"/>
      <w:szCs w:val="48"/>
    </w:rPr>
  </w:style>
  <w:style w:type="paragraph" w:customStyle="1" w:styleId="references">
    <w:name w:val="references"/>
    <w:rsid w:val="00F519E9"/>
    <w:pPr>
      <w:numPr>
        <w:numId w:val="13"/>
      </w:numPr>
      <w:spacing w:after="50" w:line="180" w:lineRule="exact"/>
      <w:jc w:val="both"/>
    </w:pPr>
    <w:rPr>
      <w:rFonts w:eastAsia="MS Mincho"/>
      <w:noProof/>
      <w:sz w:val="16"/>
      <w:szCs w:val="16"/>
    </w:rPr>
  </w:style>
  <w:style w:type="paragraph" w:customStyle="1" w:styleId="sponsors">
    <w:name w:val="sponsors"/>
    <w:rsid w:val="00F519E9"/>
    <w:pPr>
      <w:framePr w:wrap="auto" w:hAnchor="text" w:x="615" w:y="2239"/>
      <w:pBdr>
        <w:top w:val="single" w:sz="4" w:space="2" w:color="auto"/>
      </w:pBdr>
      <w:ind w:firstLine="288"/>
    </w:pPr>
    <w:rPr>
      <w:rFonts w:eastAsia="SimSun"/>
      <w:sz w:val="16"/>
      <w:szCs w:val="16"/>
    </w:rPr>
  </w:style>
  <w:style w:type="paragraph" w:customStyle="1" w:styleId="tablecolhead">
    <w:name w:val="table col head"/>
    <w:basedOn w:val="Normal"/>
    <w:rsid w:val="00F519E9"/>
    <w:rPr>
      <w:b/>
      <w:bCs/>
      <w:sz w:val="16"/>
      <w:szCs w:val="16"/>
    </w:rPr>
  </w:style>
  <w:style w:type="paragraph" w:customStyle="1" w:styleId="tablecolsubhead">
    <w:name w:val="table col subhead"/>
    <w:basedOn w:val="tablecolhead"/>
    <w:rsid w:val="00F519E9"/>
    <w:rPr>
      <w:i/>
      <w:iCs/>
      <w:sz w:val="15"/>
      <w:szCs w:val="15"/>
    </w:rPr>
  </w:style>
  <w:style w:type="paragraph" w:customStyle="1" w:styleId="tablecopy">
    <w:name w:val="table copy"/>
    <w:rsid w:val="00F519E9"/>
    <w:pPr>
      <w:jc w:val="both"/>
    </w:pPr>
    <w:rPr>
      <w:rFonts w:eastAsia="SimSun"/>
      <w:noProof/>
      <w:sz w:val="16"/>
      <w:szCs w:val="16"/>
    </w:rPr>
  </w:style>
  <w:style w:type="paragraph" w:customStyle="1" w:styleId="tablefootnote">
    <w:name w:val="table footnote"/>
    <w:rsid w:val="00F519E9"/>
    <w:pPr>
      <w:spacing w:before="60" w:after="30"/>
      <w:jc w:val="right"/>
    </w:pPr>
    <w:rPr>
      <w:rFonts w:eastAsia="SimSun"/>
      <w:sz w:val="12"/>
      <w:szCs w:val="12"/>
    </w:rPr>
  </w:style>
  <w:style w:type="paragraph" w:customStyle="1" w:styleId="tablehead">
    <w:name w:val="table head"/>
    <w:rsid w:val="00F519E9"/>
    <w:pPr>
      <w:numPr>
        <w:numId w:val="14"/>
      </w:numPr>
      <w:spacing w:before="240" w:after="120" w:line="216" w:lineRule="auto"/>
      <w:jc w:val="center"/>
    </w:pPr>
    <w:rPr>
      <w:rFonts w:eastAsia="SimSun"/>
      <w:smallCaps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image" Target="media/image8.wmf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mailto:s.h.javadi@ieee.org" TargetMode="Externa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image" Target="media/image12.png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564CCE-CCEE-46EF-9AD5-D421C36373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6364</TotalTime>
  <Pages>4</Pages>
  <Words>4151</Words>
  <Characters>23662</Characters>
  <Application>Microsoft Office Word</Application>
  <DocSecurity>0</DocSecurity>
  <Lines>197</Lines>
  <Paragraphs>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27758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S.H.Javadi</dc:creator>
  <cp:keywords/>
  <dc:description/>
  <cp:lastModifiedBy>DR.Javadi</cp:lastModifiedBy>
  <cp:revision>78</cp:revision>
  <cp:lastPrinted>2015-08-28T19:39:00Z</cp:lastPrinted>
  <dcterms:created xsi:type="dcterms:W3CDTF">2015-07-24T03:35:00Z</dcterms:created>
  <dcterms:modified xsi:type="dcterms:W3CDTF">2015-11-28T08:40:00Z</dcterms:modified>
</cp:coreProperties>
</file>