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2E2" w:rsidRDefault="005632E2" w:rsidP="005632E2">
      <w:pPr>
        <w:pStyle w:val="Title"/>
        <w:framePr w:wrap="around"/>
        <w:rPr>
          <w:rtl/>
        </w:rPr>
      </w:pPr>
      <w:bookmarkStart w:id="0" w:name="_GoBack"/>
      <w:r>
        <w:rPr>
          <w:rFonts w:hint="cs"/>
          <w:rtl/>
        </w:rPr>
        <w:t>استفاده از کدهای فضا- زمان در سیستم های مخابرات مشارکتی متشکل از دو رله</w:t>
      </w:r>
    </w:p>
    <w:bookmarkEnd w:id="0"/>
    <w:p w:rsidR="005632E2" w:rsidRPr="00D53C11" w:rsidRDefault="005632E2" w:rsidP="005632E2">
      <w:pPr>
        <w:rPr>
          <w:rtl/>
        </w:rPr>
      </w:pPr>
    </w:p>
    <w:p w:rsidR="005632E2" w:rsidRPr="008764A8" w:rsidRDefault="005632E2" w:rsidP="005632E2">
      <w:pPr>
        <w:pStyle w:val="Authors"/>
        <w:framePr w:wrap="auto" w:vAnchor="margin" w:xAlign="left" w:yAlign="inline"/>
      </w:pPr>
      <w:r>
        <w:rPr>
          <w:rFonts w:hint="cs"/>
          <w:rtl/>
        </w:rPr>
        <w:t>مریم حسین زاده</w:t>
      </w:r>
      <w:r w:rsidRPr="008764A8">
        <w:rPr>
          <w:rFonts w:hint="cs"/>
          <w:vertAlign w:val="superscript"/>
          <w:rtl/>
        </w:rPr>
        <w:t>1</w:t>
      </w:r>
      <w:r>
        <w:rPr>
          <w:rFonts w:hint="cs"/>
          <w:rtl/>
        </w:rPr>
        <w:t>و</w:t>
      </w:r>
      <w:r w:rsidRPr="008764A8">
        <w:rPr>
          <w:rFonts w:hint="cs"/>
          <w:rtl/>
        </w:rPr>
        <w:t xml:space="preserve"> </w:t>
      </w:r>
      <w:r>
        <w:rPr>
          <w:rFonts w:hint="cs"/>
          <w:rtl/>
        </w:rPr>
        <w:t>مصطفی درختیان</w:t>
      </w:r>
      <w:r w:rsidRPr="008764A8">
        <w:rPr>
          <w:rFonts w:hint="cs"/>
          <w:vertAlign w:val="superscript"/>
          <w:rtl/>
        </w:rPr>
        <w:t>2</w:t>
      </w:r>
    </w:p>
    <w:p w:rsidR="005632E2" w:rsidRPr="00243F53" w:rsidRDefault="005632E2" w:rsidP="005632E2">
      <w:pPr>
        <w:jc w:val="center"/>
        <w:rPr>
          <w:lang w:bidi="fa-IR"/>
        </w:rPr>
      </w:pPr>
      <w:r w:rsidRPr="00243F53">
        <w:rPr>
          <w:rFonts w:hint="cs"/>
          <w:vertAlign w:val="superscript"/>
          <w:rtl/>
          <w:lang w:bidi="fa-IR"/>
        </w:rPr>
        <w:t>1</w:t>
      </w:r>
      <w:r w:rsidRPr="00243F53">
        <w:rPr>
          <w:rFonts w:hint="cs"/>
          <w:i/>
          <w:iCs/>
          <w:rtl/>
          <w:lang w:bidi="fa-IR"/>
        </w:rPr>
        <w:t xml:space="preserve"> </w:t>
      </w:r>
      <w:r w:rsidRPr="00243F53">
        <w:rPr>
          <w:rFonts w:hint="cs"/>
          <w:rtl/>
          <w:lang w:bidi="fa-IR"/>
        </w:rPr>
        <w:t xml:space="preserve">دانشجوی مقطع کارشناسی ارشد دانشکده مهندسی برق و کامپیوتر دانشگاه شیراز، </w:t>
      </w:r>
      <w:r>
        <w:rPr>
          <w:lang w:bidi="fa-IR"/>
        </w:rPr>
        <w:t>h</w:t>
      </w:r>
      <w:r w:rsidRPr="00243F53">
        <w:rPr>
          <w:lang w:bidi="fa-IR"/>
        </w:rPr>
        <w:t>osseinzadeh-maryam@shirazu.ac.ir</w:t>
      </w:r>
    </w:p>
    <w:p w:rsidR="005632E2" w:rsidRPr="00243F53" w:rsidRDefault="005632E2" w:rsidP="005632E2">
      <w:pPr>
        <w:jc w:val="center"/>
        <w:rPr>
          <w:i/>
          <w:iCs/>
          <w:sz w:val="18"/>
          <w:szCs w:val="18"/>
          <w:rtl/>
          <w:lang w:bidi="fa-IR"/>
        </w:rPr>
      </w:pPr>
      <w:r w:rsidRPr="00243F53">
        <w:rPr>
          <w:rFonts w:hint="cs"/>
          <w:vertAlign w:val="superscript"/>
          <w:rtl/>
          <w:lang w:bidi="fa-IR"/>
        </w:rPr>
        <w:t>2</w:t>
      </w:r>
      <w:r w:rsidRPr="00243F53">
        <w:rPr>
          <w:rFonts w:hint="cs"/>
          <w:rtl/>
          <w:lang w:bidi="fa-IR"/>
        </w:rPr>
        <w:t xml:space="preserve"> عضو هیئت علمی دانشکده مهندسی برق و کامپیوتر دانشگاه شیراز، </w:t>
      </w:r>
      <w:r w:rsidRPr="00243F53">
        <w:t>derakhtian@</w:t>
      </w:r>
      <w:r w:rsidRPr="00243F53">
        <w:rPr>
          <w:lang w:bidi="fa-IR"/>
        </w:rPr>
        <w:t>shirazu.ac.ir</w:t>
      </w:r>
    </w:p>
    <w:p w:rsidR="005632E2" w:rsidRPr="00CB20B8" w:rsidRDefault="005632E2" w:rsidP="005632E2">
      <w:pPr>
        <w:rPr>
          <w:lang w:bidi="fa-IR"/>
        </w:rPr>
      </w:pPr>
      <w:r w:rsidRPr="00CB20B8">
        <w:rPr>
          <w:rFonts w:hint="cs"/>
          <w:rtl/>
          <w:lang w:bidi="fa-IR"/>
        </w:rPr>
        <w:t xml:space="preserve"> </w:t>
      </w:r>
    </w:p>
    <w:p w:rsidR="005632E2" w:rsidRDefault="005632E2" w:rsidP="005632E2">
      <w:pPr>
        <w:pStyle w:val="Abstract"/>
        <w:bidi w:val="0"/>
        <w:rPr>
          <w:rtl/>
        </w:rPr>
      </w:pPr>
    </w:p>
    <w:p w:rsidR="005632E2" w:rsidRPr="00243F53" w:rsidRDefault="005632E2" w:rsidP="007B7BC4">
      <w:pPr>
        <w:rPr>
          <w:b/>
          <w:bCs/>
          <w:i/>
          <w:iCs/>
          <w:rtl/>
        </w:rPr>
      </w:pPr>
      <w:r w:rsidRPr="00243F53">
        <w:rPr>
          <w:b/>
          <w:bCs/>
          <w:rtl/>
        </w:rPr>
        <w:t>چکيده</w:t>
      </w:r>
      <w:r w:rsidRPr="00243F53">
        <w:rPr>
          <w:rFonts w:hint="cs"/>
          <w:b/>
          <w:bCs/>
          <w:rtl/>
        </w:rPr>
        <w:t xml:space="preserve"> </w:t>
      </w:r>
      <w:r w:rsidR="008C78F2">
        <w:rPr>
          <w:rFonts w:cs="Times New Roman" w:hint="cs"/>
          <w:b/>
          <w:bCs/>
          <w:rtl/>
        </w:rPr>
        <w:t>–</w:t>
      </w:r>
      <w:r w:rsidRPr="00243F53">
        <w:rPr>
          <w:rFonts w:hint="cs"/>
          <w:b/>
          <w:bCs/>
          <w:rtl/>
        </w:rPr>
        <w:t xml:space="preserve"> </w:t>
      </w:r>
      <w:r w:rsidR="008C78F2">
        <w:rPr>
          <w:rFonts w:hint="cs"/>
          <w:b/>
          <w:bCs/>
          <w:szCs w:val="20"/>
          <w:rtl/>
        </w:rPr>
        <w:t xml:space="preserve">افزایش روزافزون نرخ ارسال اطلاعات و تقاضای ارسال مطمئن تر، نشانگر ضرورت استفاده از رویکردهای </w:t>
      </w:r>
      <w:r w:rsidRPr="00D11759">
        <w:rPr>
          <w:rFonts w:hint="cs"/>
          <w:b/>
          <w:bCs/>
          <w:szCs w:val="20"/>
          <w:rtl/>
        </w:rPr>
        <w:t>مخاب</w:t>
      </w:r>
      <w:r w:rsidR="008C78F2">
        <w:rPr>
          <w:rFonts w:hint="cs"/>
          <w:b/>
          <w:bCs/>
          <w:szCs w:val="20"/>
          <w:rtl/>
        </w:rPr>
        <w:t xml:space="preserve">رات مشارکت رله ای است. </w:t>
      </w:r>
      <w:r w:rsidRPr="00D11759">
        <w:rPr>
          <w:rFonts w:hint="cs"/>
          <w:b/>
          <w:bCs/>
          <w:szCs w:val="20"/>
          <w:rtl/>
        </w:rPr>
        <w:t xml:space="preserve">در </w:t>
      </w:r>
      <w:r w:rsidR="0036650A">
        <w:rPr>
          <w:rFonts w:hint="cs"/>
          <w:b/>
          <w:bCs/>
          <w:szCs w:val="20"/>
          <w:rtl/>
        </w:rPr>
        <w:t xml:space="preserve">مشارکت مبتنی بر </w:t>
      </w:r>
      <w:r w:rsidRPr="00D11759">
        <w:rPr>
          <w:rFonts w:hint="cs"/>
          <w:b/>
          <w:bCs/>
          <w:szCs w:val="20"/>
          <w:rtl/>
        </w:rPr>
        <w:t>پردازش دیکد</w:t>
      </w:r>
      <w:r w:rsidR="007B7BC4">
        <w:rPr>
          <w:rFonts w:hint="cs"/>
          <w:b/>
          <w:bCs/>
          <w:szCs w:val="20"/>
          <w:rtl/>
        </w:rPr>
        <w:t xml:space="preserve"> و ارسال مجدد</w:t>
      </w:r>
      <w:r w:rsidR="008C78F2">
        <w:rPr>
          <w:rFonts w:hint="cs"/>
          <w:b/>
          <w:bCs/>
          <w:szCs w:val="20"/>
          <w:rtl/>
        </w:rPr>
        <w:t xml:space="preserve">، </w:t>
      </w:r>
      <w:r w:rsidR="0036650A">
        <w:rPr>
          <w:rFonts w:hint="cs"/>
          <w:b/>
          <w:bCs/>
          <w:szCs w:val="20"/>
          <w:rtl/>
        </w:rPr>
        <w:t xml:space="preserve">به علت احتمال رخداد خطا در رله، </w:t>
      </w:r>
      <w:r w:rsidR="008C78F2">
        <w:rPr>
          <w:rFonts w:hint="cs"/>
          <w:b/>
          <w:bCs/>
          <w:szCs w:val="20"/>
          <w:rtl/>
        </w:rPr>
        <w:t xml:space="preserve">طراحی استراتژی </w:t>
      </w:r>
      <w:r w:rsidRPr="00D11759">
        <w:rPr>
          <w:rFonts w:hint="cs"/>
          <w:b/>
          <w:bCs/>
          <w:szCs w:val="20"/>
          <w:rtl/>
          <w:lang w:bidi="fa-IR"/>
        </w:rPr>
        <w:t xml:space="preserve">با قابلیت </w:t>
      </w:r>
      <w:r w:rsidRPr="00D11759">
        <w:rPr>
          <w:rFonts w:hint="cs"/>
          <w:b/>
          <w:bCs/>
          <w:szCs w:val="20"/>
          <w:rtl/>
        </w:rPr>
        <w:t>دستیابی</w:t>
      </w:r>
      <w:r w:rsidR="0036650A">
        <w:rPr>
          <w:rFonts w:hint="cs"/>
          <w:b/>
          <w:bCs/>
          <w:szCs w:val="20"/>
          <w:rtl/>
        </w:rPr>
        <w:t xml:space="preserve"> به بهره </w:t>
      </w:r>
      <w:r w:rsidR="008C78F2">
        <w:rPr>
          <w:rFonts w:hint="cs"/>
          <w:b/>
          <w:bCs/>
          <w:szCs w:val="20"/>
          <w:rtl/>
        </w:rPr>
        <w:t xml:space="preserve">دایورسیتی </w:t>
      </w:r>
      <w:r w:rsidR="0036650A">
        <w:rPr>
          <w:rFonts w:hint="cs"/>
          <w:b/>
          <w:bCs/>
          <w:szCs w:val="20"/>
          <w:rtl/>
        </w:rPr>
        <w:t xml:space="preserve">کامل </w:t>
      </w:r>
      <w:r w:rsidR="008C78F2">
        <w:rPr>
          <w:rFonts w:hint="cs"/>
          <w:b/>
          <w:bCs/>
          <w:szCs w:val="20"/>
          <w:rtl/>
        </w:rPr>
        <w:t xml:space="preserve">ضمن </w:t>
      </w:r>
      <w:r w:rsidR="007B7BC4">
        <w:rPr>
          <w:rFonts w:hint="cs"/>
          <w:b/>
          <w:bCs/>
          <w:szCs w:val="20"/>
          <w:rtl/>
        </w:rPr>
        <w:t>برخورداری</w:t>
      </w:r>
      <w:r w:rsidR="008C78F2">
        <w:rPr>
          <w:rFonts w:hint="cs"/>
          <w:b/>
          <w:bCs/>
          <w:szCs w:val="20"/>
          <w:rtl/>
        </w:rPr>
        <w:t xml:space="preserve"> از نرخ ارسال داده مناسب،</w:t>
      </w:r>
      <w:r w:rsidRPr="00D11759">
        <w:rPr>
          <w:rFonts w:hint="cs"/>
          <w:b/>
          <w:bCs/>
          <w:szCs w:val="20"/>
          <w:rtl/>
        </w:rPr>
        <w:t xml:space="preserve"> یک مساله چالش برانگیز است. در این مقاله استراتژی ای با عملکرد بهبود یافته، برای یک سیستم مشارکتی </w:t>
      </w:r>
      <w:r w:rsidRPr="00D11759">
        <w:rPr>
          <w:rFonts w:hint="cs"/>
          <w:b/>
          <w:bCs/>
          <w:szCs w:val="20"/>
          <w:rtl/>
          <w:lang w:bidi="fa-IR"/>
        </w:rPr>
        <w:t>نیمه دو</w:t>
      </w:r>
      <w:r w:rsidRPr="00D11759">
        <w:rPr>
          <w:rFonts w:hint="cs"/>
          <w:b/>
          <w:bCs/>
          <w:szCs w:val="20"/>
          <w:rtl/>
        </w:rPr>
        <w:t xml:space="preserve">طرفه </w:t>
      </w:r>
      <w:r w:rsidR="0036650A">
        <w:rPr>
          <w:rFonts w:hint="cs"/>
          <w:b/>
          <w:bCs/>
          <w:szCs w:val="20"/>
          <w:rtl/>
        </w:rPr>
        <w:t xml:space="preserve">متشکل از دو رله </w:t>
      </w:r>
      <w:r w:rsidRPr="00D11759">
        <w:rPr>
          <w:rFonts w:hint="cs"/>
          <w:b/>
          <w:bCs/>
          <w:szCs w:val="20"/>
          <w:rtl/>
        </w:rPr>
        <w:t>پیشنهاد داده ایم. در این استراتژی برخلاف اکثر روش های موجود، که برای دستیابی به بهره دایورسیتی کامل، مسیر مبدأ به رله را بدون خطا فرض می کنند، ما این کانال را دارای احتمال خطا و با محوشدگی رایلی مسطح در نظر گرفته ایم و با اعمال منحنی توان مناسب در رله ها و آشکارساز</w:t>
      </w:r>
      <w:r w:rsidRPr="00D11759">
        <w:rPr>
          <w:rFonts w:hint="cs"/>
          <w:b/>
          <w:bCs/>
          <w:szCs w:val="20"/>
          <w:rtl/>
          <w:lang w:bidi="fa-IR"/>
        </w:rPr>
        <w:t xml:space="preserve"> </w:t>
      </w:r>
      <w:r w:rsidRPr="00D11759">
        <w:rPr>
          <w:b/>
          <w:bCs/>
          <w:i/>
          <w:iCs/>
          <w:sz w:val="16"/>
          <w:szCs w:val="16"/>
        </w:rPr>
        <w:t>ML</w:t>
      </w:r>
      <w:r w:rsidRPr="00D11759">
        <w:rPr>
          <w:rFonts w:hint="cs"/>
          <w:b/>
          <w:bCs/>
          <w:szCs w:val="20"/>
          <w:rtl/>
          <w:lang w:bidi="fa-IR"/>
        </w:rPr>
        <w:t xml:space="preserve"> </w:t>
      </w:r>
      <w:r w:rsidRPr="00D11759">
        <w:rPr>
          <w:rFonts w:hint="cs"/>
          <w:b/>
          <w:bCs/>
          <w:szCs w:val="20"/>
          <w:rtl/>
        </w:rPr>
        <w:t xml:space="preserve">در مقصد، همچنین با بهره گیری از مزیت کدینگ فضا- زمان مناسب، دستیابی به بهره دایورسیتی کامل را در نرخ ارسال داده </w:t>
      </w:r>
      <w:r w:rsidRPr="00D11759">
        <w:rPr>
          <w:b/>
          <w:bCs/>
          <w:position w:val="-20"/>
          <w:szCs w:val="20"/>
        </w:rPr>
        <w:object w:dxaOrig="20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24.75pt" o:ole="">
            <v:imagedata r:id="rId8" o:title=""/>
          </v:shape>
          <o:OLEObject Type="Embed" ProgID="Equation.DSMT4" ShapeID="_x0000_i1025" DrawAspect="Content" ObjectID="_1509740685" r:id="rId9"/>
        </w:object>
      </w:r>
      <w:r w:rsidRPr="00D11759">
        <w:rPr>
          <w:rFonts w:hint="cs"/>
          <w:b/>
          <w:bCs/>
          <w:szCs w:val="20"/>
          <w:rtl/>
        </w:rPr>
        <w:t xml:space="preserve"> میسر کرده ایم. شبیه سازی این استراتژی از منظر متوسط احتمال خطای سمبول و بهره دایورسیتی، این بهبود عملکرد را نشان داده است</w:t>
      </w:r>
      <w:r w:rsidRPr="00D11759">
        <w:rPr>
          <w:rFonts w:hint="cs"/>
          <w:b/>
          <w:bCs/>
          <w:szCs w:val="20"/>
          <w:rtl/>
          <w:lang w:bidi="fa-IR"/>
        </w:rPr>
        <w:t>.</w:t>
      </w:r>
    </w:p>
    <w:p w:rsidR="005632E2" w:rsidRPr="00AC2D38" w:rsidRDefault="005632E2" w:rsidP="005632E2">
      <w:pPr>
        <w:pStyle w:val="Index"/>
      </w:pPr>
      <w:r w:rsidRPr="00AC2D38">
        <w:rPr>
          <w:rtl/>
        </w:rPr>
        <w:t xml:space="preserve">كليد واژه- </w:t>
      </w:r>
      <w:r w:rsidRPr="00AC2D38">
        <w:rPr>
          <w:rFonts w:hint="cs"/>
          <w:rtl/>
        </w:rPr>
        <w:t>دایورسیتی مشارکتی، دیکد و ارسال مجدد، کدینگ فضا-زمان، مخابرات مشارکت رله ای، منحنی توان</w:t>
      </w:r>
    </w:p>
    <w:p w:rsidR="005632E2" w:rsidRPr="00D53C11" w:rsidRDefault="005632E2" w:rsidP="005632E2">
      <w:pPr>
        <w:pStyle w:val="Abstract"/>
        <w:rPr>
          <w:rtl/>
        </w:rPr>
        <w:sectPr w:rsidR="005632E2" w:rsidRPr="00D53C11" w:rsidSect="00301904">
          <w:headerReference w:type="even" r:id="rId10"/>
          <w:footerReference w:type="even" r:id="rId11"/>
          <w:footerReference w:type="default" r:id="rId12"/>
          <w:footnotePr>
            <w:numRestart w:val="eachPage"/>
          </w:footnotePr>
          <w:endnotePr>
            <w:numFmt w:val="lowerLetter"/>
          </w:endnotePr>
          <w:pgSz w:w="11906" w:h="16838" w:code="9"/>
          <w:pgMar w:top="1588" w:right="1134" w:bottom="1418" w:left="1134" w:header="851" w:footer="567" w:gutter="0"/>
          <w:cols w:space="374"/>
          <w:bidi/>
          <w:rtlGutter/>
        </w:sectPr>
      </w:pPr>
    </w:p>
    <w:p w:rsidR="005632E2" w:rsidRPr="000E1D30" w:rsidRDefault="005632E2" w:rsidP="005632E2">
      <w:pPr>
        <w:pStyle w:val="Heading1"/>
      </w:pPr>
      <w:r w:rsidRPr="000E1D30">
        <w:rPr>
          <w:rtl/>
        </w:rPr>
        <w:lastRenderedPageBreak/>
        <w:t>مقدمه</w:t>
      </w:r>
    </w:p>
    <w:p w:rsidR="005632E2" w:rsidRPr="00AC2D38" w:rsidRDefault="005632E2" w:rsidP="005632E2">
      <w:pPr>
        <w:rPr>
          <w:rtl/>
        </w:rPr>
      </w:pPr>
      <w:r w:rsidRPr="000E1D30">
        <w:rPr>
          <w:rFonts w:hint="cs"/>
          <w:rtl/>
        </w:rPr>
        <w:t>در جهان امروز، استفاده از سیستم های مخابراتی بی سیم اجتناب ناپذیر به نظر می رسد. پیش بینی  می شود، نسل های آینده سیستم های بی سیم، از یک طرف بایستی درخواست</w:t>
      </w:r>
      <w:r w:rsidRPr="00AC2D38">
        <w:rPr>
          <w:rFonts w:hint="cs"/>
          <w:rtl/>
        </w:rPr>
        <w:t xml:space="preserve"> های بیشتری را برآورده سازد، که ضمن برخورداری از کیفیت رضایت بخش، قابلیت تأمین نرخ داده بیشتر، ارسال مطمئن تر و ابعاد کوچکتر داشته باشد و از طرف دیگر با قابلیت های اقتصادی خود، توجه تولیدکنندگان را جلب نماید. </w:t>
      </w:r>
    </w:p>
    <w:p w:rsidR="005632E2" w:rsidRPr="00AC2D38" w:rsidRDefault="005632E2" w:rsidP="00272165">
      <w:pPr>
        <w:pStyle w:val="ParagraphParagraph"/>
        <w:rPr>
          <w:rtl/>
        </w:rPr>
      </w:pPr>
      <w:r w:rsidRPr="00AC2D38">
        <w:rPr>
          <w:rFonts w:hint="cs"/>
          <w:rtl/>
        </w:rPr>
        <w:t>ارسال اطلاعات با نرخ بالا در کانال های بی سیم، تحت تأثیر اثرات نامطلوب کانال، از جمله، تضعیف</w:t>
      </w:r>
      <w:r w:rsidRPr="00AC2D38">
        <w:t xml:space="preserve"> </w:t>
      </w:r>
      <w:r w:rsidRPr="00AC2D38">
        <w:rPr>
          <w:rFonts w:hint="cs"/>
          <w:rtl/>
        </w:rPr>
        <w:t>و محوشدگی</w:t>
      </w:r>
      <w:r>
        <w:rPr>
          <w:rStyle w:val="FootnoteReference"/>
          <w:rtl/>
        </w:rPr>
        <w:footnoteReference w:id="1"/>
      </w:r>
      <w:r w:rsidRPr="00AC2D38">
        <w:rPr>
          <w:rFonts w:hint="cs"/>
          <w:rtl/>
        </w:rPr>
        <w:t xml:space="preserve"> قرار می گیرد. مسأله مهم در مخابرات بی سیم، طراحی تکنیک هایی هست، که به نحوی از تغییرات ذاتی کانال بهره برداری کنند، تا اثرات نامطلوب اش را تسکین دهند. تکنیک های متفاوت دایورسیتی</w:t>
      </w:r>
      <w:r>
        <w:rPr>
          <w:rStyle w:val="FootnoteReference"/>
          <w:rtl/>
        </w:rPr>
        <w:footnoteReference w:id="2"/>
      </w:r>
      <w:r>
        <w:t xml:space="preserve"> </w:t>
      </w:r>
      <w:r w:rsidRPr="00AC2D38">
        <w:rPr>
          <w:rFonts w:hint="cs"/>
          <w:rtl/>
        </w:rPr>
        <w:t xml:space="preserve">قادرند، در فضا، زمان و فرکانس از طریق اعمال سیگنالینگ در فرستنده و یا الگوریتم های خاص پردازشی در گیرنده، این اثرات را جبران کنند، اما ایده اساسی همه یکسان است. در این تکنیک ها با ارسال سیگنال های حاوی اطلاعات یکسان از مسیرهای مستقل، نسخه های متعددی از سمبول های </w:t>
      </w:r>
      <w:r w:rsidRPr="00AC2D38">
        <w:rPr>
          <w:rFonts w:hint="cs"/>
          <w:rtl/>
        </w:rPr>
        <w:lastRenderedPageBreak/>
        <w:t>اطلاعاتی به گیرنده می رسد، لذا با به کارگیری روش های مناسبِ</w:t>
      </w:r>
      <w:r w:rsidRPr="00AC2D38">
        <w:t xml:space="preserve"> </w:t>
      </w:r>
      <w:r w:rsidRPr="00AC2D38">
        <w:rPr>
          <w:rFonts w:hint="cs"/>
          <w:rtl/>
        </w:rPr>
        <w:t xml:space="preserve">آشکارسازی، نتیجه مطمئن تری بدست می آید. </w:t>
      </w:r>
    </w:p>
    <w:p w:rsidR="005632E2" w:rsidRPr="00AC2D38" w:rsidRDefault="005632E2" w:rsidP="00272165">
      <w:pPr>
        <w:pStyle w:val="ParagraphParagraph"/>
        <w:rPr>
          <w:rtl/>
        </w:rPr>
      </w:pPr>
      <w:r w:rsidRPr="00AC2D38">
        <w:rPr>
          <w:rFonts w:hint="cs"/>
          <w:rtl/>
        </w:rPr>
        <w:t>تکنیک های زمانی و فرکانسی، به ترتیب نیازمند تأخیر و اختصاص پهنای باند وسیع هست، که البته یا نرخ داده مؤثر را کاهش می دهد و یا در مخابرات بی سیم کم یاب و هزینه بردار است. اما در نوع فضایی آن، تنها هزینه سخت افزار و پیچیدگی الگوریتم های مورد استفاده مطرح می شود. در این میان سیستم چندآنتنه، در مقابل سیستم تک آنتنه، بدون نیاز به افزایش پهنای باند و توان، می تواند همزمان، اطمینان و نرخ ارسال داده بالا فراهم کند. با این وجود، همواره استفاده از چنین سیستمی در وسایل مخابرات بی سیم، به علت محدودیت ابعاد، توان ارسالی و یا پیچیدگی های سخت افزاری، چالش برانگیز بوده است</w:t>
      </w:r>
      <w:r w:rsidRPr="00AC2D38">
        <w:t>.</w:t>
      </w:r>
      <w:r w:rsidRPr="00AC2D38">
        <w:rPr>
          <w:rFonts w:hint="cs"/>
          <w:rtl/>
        </w:rPr>
        <w:t xml:space="preserve"> این چالش ها، نشانگرِ ضرورت استفاده از یک رویکرد جدید، برای استفاده مناسب از خاصیت پخش</w:t>
      </w:r>
      <w:r>
        <w:rPr>
          <w:rStyle w:val="FootnoteReference"/>
          <w:rtl/>
        </w:rPr>
        <w:footnoteReference w:id="3"/>
      </w:r>
      <w:r w:rsidRPr="00AC2D38">
        <w:rPr>
          <w:rFonts w:hint="cs"/>
          <w:rtl/>
        </w:rPr>
        <w:t xml:space="preserve"> سیگنال در سیستم های مخابراتی بی سیم است. مخابرات مشارکت رله ای</w:t>
      </w:r>
      <w:r>
        <w:rPr>
          <w:rStyle w:val="FootnoteReference"/>
          <w:rtl/>
        </w:rPr>
        <w:footnoteReference w:id="4"/>
      </w:r>
      <w:r w:rsidRPr="00AC2D38">
        <w:rPr>
          <w:rFonts w:hint="cs"/>
          <w:rtl/>
        </w:rPr>
        <w:t xml:space="preserve"> رویکردی است که در پاسخ به این نیاز اساسی مورد توجه قرار گرفته است. در این رویکرد، به منظور بالا بردن کیفیت ارتباط بین یک فرستنده و گیرنده، ، کاربران دیگر، آنتن های خود را به اشتراک گذاشته و در ارسال داده از فرستنده به گیرنده مذکور، </w:t>
      </w:r>
      <w:r w:rsidRPr="00AC2D38">
        <w:rPr>
          <w:rFonts w:hint="cs"/>
          <w:rtl/>
        </w:rPr>
        <w:lastRenderedPageBreak/>
        <w:t>مشارکت می کنند. بنابراین بین فرستنده و گیرنده، مسیرهای مستقل جدیدی ایجاد می شود و نوع جدیدی از دایورسیتی فضایی، با عنوان دایورسیتی مشارکتی</w:t>
      </w:r>
      <w:r>
        <w:rPr>
          <w:rStyle w:val="FootnoteReference"/>
          <w:rtl/>
        </w:rPr>
        <w:footnoteReference w:id="5"/>
      </w:r>
      <w:r w:rsidRPr="00AC2D38">
        <w:rPr>
          <w:rFonts w:hint="cs"/>
          <w:rtl/>
        </w:rPr>
        <w:t>، اثر ناشی از محوشدگی کانال را جبران می کند. به این عمل مشارکت، و به کاربر مشارکت کننده، رله</w:t>
      </w:r>
      <w:r>
        <w:rPr>
          <w:rStyle w:val="FootnoteReference"/>
          <w:rtl/>
        </w:rPr>
        <w:footnoteReference w:id="6"/>
      </w:r>
      <w:r w:rsidRPr="00AC2D38">
        <w:rPr>
          <w:rFonts w:hint="cs"/>
          <w:rtl/>
        </w:rPr>
        <w:t xml:space="preserve"> گفته می شود. </w:t>
      </w:r>
    </w:p>
    <w:p w:rsidR="005632E2" w:rsidRPr="00AC2D38" w:rsidRDefault="005632E2" w:rsidP="00272165">
      <w:pPr>
        <w:pStyle w:val="ParagraphParagraph"/>
        <w:rPr>
          <w:rtl/>
        </w:rPr>
      </w:pPr>
      <w:r w:rsidRPr="00AC2D38">
        <w:rPr>
          <w:rFonts w:hint="cs"/>
          <w:rtl/>
        </w:rPr>
        <w:t>به طورکلی رله ها از منظر</w:t>
      </w:r>
      <w:r w:rsidRPr="00AC2D38">
        <w:t xml:space="preserve"> </w:t>
      </w:r>
      <w:r w:rsidRPr="00AC2D38">
        <w:rPr>
          <w:rFonts w:hint="cs"/>
          <w:rtl/>
        </w:rPr>
        <w:t>تکنیک های اساسی پردازش در آن ها در دو دسته ی تقویت</w:t>
      </w:r>
      <w:r w:rsidRPr="00AC2D38">
        <w:rPr>
          <w:rFonts w:hint="cs"/>
        </w:rPr>
        <w:t xml:space="preserve"> </w:t>
      </w:r>
      <w:r w:rsidRPr="00AC2D38">
        <w:rPr>
          <w:rFonts w:hint="cs"/>
          <w:rtl/>
        </w:rPr>
        <w:t>و ارسال مجدد</w:t>
      </w:r>
      <w:r>
        <w:rPr>
          <w:rStyle w:val="FootnoteReference"/>
          <w:rtl/>
        </w:rPr>
        <w:footnoteReference w:id="7"/>
      </w:r>
      <w:r w:rsidRPr="00AC2D38">
        <w:t xml:space="preserve"> (AF)</w:t>
      </w:r>
      <w:r w:rsidRPr="00AC2D38">
        <w:rPr>
          <w:rFonts w:hint="cs"/>
          <w:rtl/>
        </w:rPr>
        <w:t>و دیکد و ارسال مجدد</w:t>
      </w:r>
      <w:r>
        <w:rPr>
          <w:rStyle w:val="FootnoteReference"/>
          <w:rtl/>
        </w:rPr>
        <w:footnoteReference w:id="8"/>
      </w:r>
      <w:r w:rsidRPr="00AC2D38">
        <w:t xml:space="preserve"> (DF)</w:t>
      </w:r>
      <w:r w:rsidRPr="00AC2D38">
        <w:rPr>
          <w:rFonts w:hint="cs"/>
          <w:rtl/>
        </w:rPr>
        <w:t xml:space="preserve">قرار می گیرند. در تکنیک </w:t>
      </w:r>
      <w:r w:rsidRPr="00AC2D38">
        <w:t>AF</w:t>
      </w:r>
      <w:r w:rsidRPr="00AC2D38">
        <w:rPr>
          <w:rFonts w:hint="cs"/>
          <w:rtl/>
        </w:rPr>
        <w:t xml:space="preserve">، اگر رله قابلیت پردازش آنالوگ داشته باشد، پس از دریافت نسخه آغشته به نویز منبع، آن را تقویت، سپس، به مقصد ارسال مجدد می کند. در این روش به علت تقویت نویز، عملکرد سیستم، به شدت به وضعیت کانال بین مبدأ و رله بستگی دارد. همچنین، پیاده سازی سیستمی با قابلیت ذخیره سازی این حجم از اطلاعات آنالوگ و مقابله با اثرات کوپلینگ آنها بسیار مشکل است. در تکنیک </w:t>
      </w:r>
      <w:r w:rsidRPr="00AC2D38">
        <w:t>DF</w:t>
      </w:r>
      <w:r w:rsidRPr="00AC2D38">
        <w:rPr>
          <w:rFonts w:hint="cs"/>
          <w:rtl/>
        </w:rPr>
        <w:t xml:space="preserve">، رله در طول فرآیندی دیجیتال، سعی می کند، سیگنال دریافتی اش را، با معیار </w:t>
      </w:r>
      <w:r>
        <w:rPr>
          <w:rStyle w:val="FootnoteReference"/>
          <w:rtl/>
        </w:rPr>
        <w:footnoteReference w:id="9"/>
      </w:r>
      <w:r w:rsidRPr="00AC2D38">
        <w:t>ML</w:t>
      </w:r>
      <w:r w:rsidRPr="00AC2D38">
        <w:rPr>
          <w:rFonts w:hint="cs"/>
          <w:rtl/>
        </w:rPr>
        <w:t>، دیکد، دوباره کد کرده، و به مقصد ارسال مجدد کند. لذا، برخلاف روش قبل، نویز حذف شده، اما، در این میان، اگر خطایی در رله رخ دهد، باعث افت عملکردِ سیستم خواهد شد. عملکرد هر یک از رله های مذکور، در ارسال و دریافت داده، می تواند به یکی از حالت های دوطرفه کامل</w:t>
      </w:r>
      <w:r>
        <w:rPr>
          <w:rStyle w:val="FootnoteReference"/>
          <w:rtl/>
        </w:rPr>
        <w:footnoteReference w:id="10"/>
      </w:r>
      <w:r w:rsidRPr="00AC2D38">
        <w:rPr>
          <w:rFonts w:hint="cs"/>
        </w:rPr>
        <w:t xml:space="preserve"> </w:t>
      </w:r>
      <w:r w:rsidRPr="00AC2D38">
        <w:t>(FD)</w:t>
      </w:r>
      <w:r w:rsidRPr="00AC2D38">
        <w:rPr>
          <w:rFonts w:hint="cs"/>
          <w:rtl/>
        </w:rPr>
        <w:t>یا نیمه دوطرفه</w:t>
      </w:r>
      <w:r>
        <w:rPr>
          <w:rStyle w:val="FootnoteReference"/>
          <w:rtl/>
        </w:rPr>
        <w:footnoteReference w:id="11"/>
      </w:r>
      <w:r w:rsidRPr="00AC2D38">
        <w:rPr>
          <w:rFonts w:hint="cs"/>
        </w:rPr>
        <w:t xml:space="preserve"> </w:t>
      </w:r>
      <w:r w:rsidRPr="00AC2D38">
        <w:t>(HD)</w:t>
      </w:r>
      <w:r w:rsidRPr="00AC2D38">
        <w:rPr>
          <w:rFonts w:hint="cs"/>
          <w:rtl/>
        </w:rPr>
        <w:t xml:space="preserve">باشد. رله در حالت </w:t>
      </w:r>
      <w:r w:rsidRPr="00AC2D38">
        <w:t>HD</w:t>
      </w:r>
      <w:r w:rsidRPr="00AC2D38">
        <w:rPr>
          <w:rFonts w:hint="cs"/>
          <w:rtl/>
        </w:rPr>
        <w:t xml:space="preserve">، ناگزیر است، درکانال های متعامد، ارسال و دریافت کند، بنابراین اگرچه سیستم قادر است، با تکنیک هایی از حداکثر قابلیت دایورسیتی استفاده کند، اما، معمولاً در نرخ ارسال داده، دچار افت می شود؛ درحالی که در مدل </w:t>
      </w:r>
      <w:r w:rsidRPr="00AC2D38">
        <w:t>FD</w:t>
      </w:r>
      <w:r w:rsidRPr="00AC2D38">
        <w:rPr>
          <w:rFonts w:hint="cs"/>
          <w:rtl/>
        </w:rPr>
        <w:t xml:space="preserve"> عملیات ارسال و دریافت، می تواند هم</w:t>
      </w:r>
      <w:r>
        <w:rPr>
          <w:rFonts w:hint="cs"/>
          <w:rtl/>
        </w:rPr>
        <w:t>زمان در یک کانال واحد صورت گیرد.</w:t>
      </w:r>
      <w:r w:rsidRPr="00AC2D38">
        <w:rPr>
          <w:rFonts w:hint="cs"/>
          <w:rtl/>
        </w:rPr>
        <w:t xml:space="preserve"> لذا، سیستم از لحاظ نرخ، مشکلی ندارد، ولی به علت غیر ایده آل بودن تجهیزات، در عمل، این رله از پدیده تداخل خودی</w:t>
      </w:r>
      <w:r>
        <w:rPr>
          <w:rStyle w:val="FootnoteReference"/>
          <w:rtl/>
        </w:rPr>
        <w:footnoteReference w:id="12"/>
      </w:r>
      <w:r w:rsidRPr="00AC2D38">
        <w:rPr>
          <w:rFonts w:hint="cs"/>
          <w:rtl/>
        </w:rPr>
        <w:t xml:space="preserve">، رنج می برد و کاربرد زیادی ندارد. ما نیز در این مقاله نظر خود را به رله های </w:t>
      </w:r>
      <w:r w:rsidRPr="00AC2D38">
        <w:t>HD</w:t>
      </w:r>
      <w:r w:rsidRPr="00AC2D38">
        <w:rPr>
          <w:rFonts w:hint="cs"/>
          <w:rtl/>
        </w:rPr>
        <w:t xml:space="preserve">، مبتنی بر پردازش </w:t>
      </w:r>
      <w:r w:rsidRPr="00AC2D38">
        <w:t>DF</w:t>
      </w:r>
      <w:r w:rsidRPr="00AC2D38">
        <w:rPr>
          <w:rFonts w:hint="cs"/>
          <w:rtl/>
        </w:rPr>
        <w:t xml:space="preserve">، معطوف می کنیم. به طور کلی استراتژی های ارائه شده در چنین سیستمی، دو عامل محدودکننده دارند. یکی از این عوامل پدیده انتشار خطا در پردازش </w:t>
      </w:r>
      <w:r w:rsidRPr="00AC2D38">
        <w:t>DF</w:t>
      </w:r>
      <w:r w:rsidRPr="00AC2D38">
        <w:rPr>
          <w:rFonts w:hint="cs"/>
          <w:rtl/>
        </w:rPr>
        <w:t xml:space="preserve"> است و دیگری افت نرخ ارسال داده در سیستم های </w:t>
      </w:r>
      <w:r w:rsidRPr="00AC2D38">
        <w:rPr>
          <w:rFonts w:hint="cs"/>
          <w:rtl/>
        </w:rPr>
        <w:lastRenderedPageBreak/>
        <w:t xml:space="preserve">رله ای </w:t>
      </w:r>
      <w:r w:rsidRPr="00AC2D38">
        <w:t>HD</w:t>
      </w:r>
      <w:r w:rsidRPr="00AC2D38">
        <w:rPr>
          <w:rFonts w:hint="cs"/>
          <w:rtl/>
        </w:rPr>
        <w:t xml:space="preserve"> می باشد، که در ادامه، ضمن توضیح این دو مورد، به مرور مختصر بعضی استراتژی های مشارکتی و راهکارهای پیشنهاد شده برای رفع مشکل هر یک، پرداخته شده است.</w:t>
      </w:r>
    </w:p>
    <w:p w:rsidR="005632E2" w:rsidRPr="00AC2D38" w:rsidRDefault="005632E2" w:rsidP="00272165">
      <w:pPr>
        <w:pStyle w:val="ParagraphParagraph"/>
        <w:rPr>
          <w:rtl/>
        </w:rPr>
      </w:pPr>
      <w:r w:rsidRPr="00AC2D38">
        <w:rPr>
          <w:rFonts w:hint="cs"/>
          <w:rtl/>
        </w:rPr>
        <w:t xml:space="preserve">در سال 2004 میلادی، درمرجع [1]، </w:t>
      </w:r>
      <w:proofErr w:type="spellStart"/>
      <w:r w:rsidRPr="00AC2D38">
        <w:t>Laneman</w:t>
      </w:r>
      <w:proofErr w:type="spellEnd"/>
      <w:r w:rsidRPr="00AC2D38">
        <w:rPr>
          <w:rFonts w:hint="cs"/>
          <w:rtl/>
        </w:rPr>
        <w:t>، یک پروتکل دو مرحله ای شامل بازه های زمانی ثابت برای ارسال و مشارکت به روش</w:t>
      </w:r>
      <w:r w:rsidRPr="00AC2D38">
        <w:t>AF</w:t>
      </w:r>
      <w:r w:rsidRPr="00AC2D38">
        <w:rPr>
          <w:rFonts w:hint="cs"/>
          <w:rtl/>
        </w:rPr>
        <w:t xml:space="preserve"> یا </w:t>
      </w:r>
      <w:r w:rsidRPr="00AC2D38">
        <w:t>DF</w:t>
      </w:r>
      <w:r w:rsidRPr="00AC2D38">
        <w:rPr>
          <w:rFonts w:hint="cs"/>
          <w:rtl/>
        </w:rPr>
        <w:t xml:space="preserve"> ثابت</w:t>
      </w:r>
      <w:r>
        <w:rPr>
          <w:rStyle w:val="FootnoteReference"/>
          <w:rtl/>
        </w:rPr>
        <w:footnoteReference w:id="13"/>
      </w:r>
      <w:r w:rsidR="00027AD0">
        <w:rPr>
          <w:rFonts w:hint="cs"/>
          <w:rtl/>
        </w:rPr>
        <w:t xml:space="preserve"> </w:t>
      </w:r>
      <w:r w:rsidRPr="00AC2D38">
        <w:rPr>
          <w:rFonts w:hint="cs"/>
          <w:rtl/>
        </w:rPr>
        <w:t xml:space="preserve">ارائه داد. روش پیشنهادی وی در مدل </w:t>
      </w:r>
      <w:r w:rsidRPr="00AC2D38">
        <w:t>AF</w:t>
      </w:r>
      <w:r w:rsidRPr="00AC2D38">
        <w:rPr>
          <w:rFonts w:hint="cs"/>
          <w:rtl/>
        </w:rPr>
        <w:t xml:space="preserve"> ثابت، قابلیت دستیابی به حداکثر بهره دایورسیتی مشارکتی داشت. در مراجع [2و3] نشان داده شد، که در روش </w:t>
      </w:r>
      <w:r w:rsidRPr="00AC2D38">
        <w:t>AF</w:t>
      </w:r>
      <w:r w:rsidRPr="00AC2D38">
        <w:rPr>
          <w:rFonts w:hint="cs"/>
          <w:rtl/>
        </w:rPr>
        <w:t xml:space="preserve"> اگر سیگنال های دریافتی در مقصد، با استفاده از گیرنده </w:t>
      </w:r>
      <w:r>
        <w:rPr>
          <w:rStyle w:val="FootnoteReference"/>
          <w:rtl/>
        </w:rPr>
        <w:footnoteReference w:id="14"/>
      </w:r>
      <w:r w:rsidRPr="00AC2D38">
        <w:t>MRC</w:t>
      </w:r>
      <w:r w:rsidRPr="00AC2D38">
        <w:rPr>
          <w:rFonts w:hint="cs"/>
          <w:rtl/>
        </w:rPr>
        <w:t xml:space="preserve">، ترکیب شوند، سیستم می تواند به حداکثر بهره دایورسیتی برسد. اما در مدل </w:t>
      </w:r>
      <w:r w:rsidRPr="00AC2D38">
        <w:t>DF</w:t>
      </w:r>
      <w:r w:rsidRPr="00AC2D38">
        <w:rPr>
          <w:rFonts w:hint="cs"/>
          <w:rtl/>
        </w:rPr>
        <w:t>، به علت احتمال رخداد خطا در رله، این گیرنده، نمی تواند سیستم را به بهره دایورسیتی کامل برساند. در مقالات متعددی، درباره روش هایی که می توانند، به بهره دایورسیتی کامل برسند، بحث شده است. یکی از این روش ها، اعمال منحنی توان در رله است که در ادامه بیشتر بررسی خواهد شد.</w:t>
      </w:r>
    </w:p>
    <w:p w:rsidR="005632E2" w:rsidRPr="005F276E" w:rsidRDefault="005632E2" w:rsidP="00272165">
      <w:pPr>
        <w:pStyle w:val="ParagraphParagraph"/>
        <w:rPr>
          <w:rFonts w:cs="Times New Roman"/>
          <w:rtl/>
        </w:rPr>
      </w:pPr>
      <w:r w:rsidRPr="00AC2D38">
        <w:rPr>
          <w:rFonts w:hint="cs"/>
          <w:rtl/>
        </w:rPr>
        <w:t xml:space="preserve"> در سالیان اخیر، بسیاری از محققان به دنبال ارائه تکنیک هایی هستند، که با استفاده از رله های </w:t>
      </w:r>
      <w:r w:rsidRPr="00AC2D38">
        <w:t>HD</w:t>
      </w:r>
      <w:r w:rsidRPr="00AC2D38">
        <w:rPr>
          <w:rFonts w:hint="cs"/>
          <w:rtl/>
        </w:rPr>
        <w:t xml:space="preserve">،  ضمن پیاده سازی ارزان و راحت تر، افت نرخ ارسال داده ی آن را که ناشی از نیمه دو طرفه بودنش است، جبران کنند و به عبارتی به مزیت های یک سیستم رله ای </w:t>
      </w:r>
      <w:r w:rsidRPr="00AC2D38">
        <w:t>FD</w:t>
      </w:r>
      <w:r w:rsidRPr="00AC2D38">
        <w:rPr>
          <w:rFonts w:hint="cs"/>
          <w:rtl/>
        </w:rPr>
        <w:t xml:space="preserve"> دست یابند. این پیشرفت ها ازمقاله [4] با روی کار آمدن </w:t>
      </w:r>
      <w:r w:rsidRPr="00AC2D38">
        <w:t>STC</w:t>
      </w:r>
      <w:r w:rsidRPr="00AC2D38">
        <w:rPr>
          <w:rFonts w:hint="cs"/>
          <w:rtl/>
        </w:rPr>
        <w:t xml:space="preserve"> </w:t>
      </w:r>
      <w:r>
        <w:rPr>
          <w:rStyle w:val="FootnoteReference"/>
          <w:rtl/>
        </w:rPr>
        <w:footnoteReference w:id="15"/>
      </w:r>
      <w:r w:rsidRPr="00AC2D38">
        <w:rPr>
          <w:rFonts w:hint="cs"/>
          <w:rtl/>
        </w:rPr>
        <w:t>ها آغاز شد.</w:t>
      </w:r>
      <w:r w:rsidRPr="00AC2D38">
        <w:t xml:space="preserve"> </w:t>
      </w:r>
      <w:r w:rsidRPr="00AC2D38">
        <w:rPr>
          <w:rFonts w:hint="cs"/>
          <w:rtl/>
        </w:rPr>
        <w:t xml:space="preserve">به واسطه این کدها، در سیستم های </w:t>
      </w:r>
      <w:r>
        <w:rPr>
          <w:rStyle w:val="FootnoteReference"/>
          <w:rtl/>
        </w:rPr>
        <w:footnoteReference w:id="16"/>
      </w:r>
      <w:r w:rsidRPr="00AC2D38">
        <w:t>DF-TDM</w:t>
      </w:r>
      <w:r w:rsidRPr="00AC2D38">
        <w:rPr>
          <w:rFonts w:hint="cs"/>
          <w:rtl/>
        </w:rPr>
        <w:t xml:space="preserve">، در بازه زمانی دوم، رله ها می توانستند، به جای ارسال در کانال های متعامد، همزمان، به مقصد ارسال کنند. دوره ی جدیدی از پژوهش ها، از مقاله [5] با ارائه یک سیستم مشارکتی </w:t>
      </w:r>
      <w:r w:rsidRPr="00AC2D38">
        <w:t>Diamond</w:t>
      </w:r>
      <w:r w:rsidRPr="00AC2D38">
        <w:rPr>
          <w:rFonts w:hint="cs"/>
          <w:rtl/>
        </w:rPr>
        <w:t>، که از دو رله و یک مبدأ و یک مقصد، تشکیل شده، آغاز شده است. بدین صورت، که در آن رله ها بر اساس زمانبندی خاصی، با رله کردنِ پی درپیِ</w:t>
      </w:r>
      <w:r>
        <w:rPr>
          <w:rStyle w:val="FootnoteReference"/>
          <w:rtl/>
        </w:rPr>
        <w:footnoteReference w:id="17"/>
      </w:r>
      <w:r w:rsidRPr="00AC2D38">
        <w:rPr>
          <w:rFonts w:hint="cs"/>
          <w:rtl/>
        </w:rPr>
        <w:t xml:space="preserve"> پیام جدیدِ مبدأ به مقصد، افتِ نرخ ارسال را جبران می کنند. در مقاله های مرجع[6و7]، مدل کامل تری از این سیستم ارائه شده است. مرجع [8]، با پیشنهاد یک</w:t>
      </w:r>
      <w:r>
        <w:rPr>
          <w:rStyle w:val="FootnoteReference"/>
          <w:rtl/>
        </w:rPr>
        <w:footnoteReference w:id="18"/>
      </w:r>
      <w:r w:rsidRPr="00AC2D38">
        <w:rPr>
          <w:rFonts w:hint="cs"/>
          <w:rtl/>
        </w:rPr>
        <w:t xml:space="preserve"> </w:t>
      </w:r>
      <w:r w:rsidRPr="00AC2D38">
        <w:t>DSTBC</w:t>
      </w:r>
      <w:r w:rsidRPr="00AC2D38">
        <w:rPr>
          <w:rFonts w:hint="cs"/>
          <w:rtl/>
        </w:rPr>
        <w:t xml:space="preserve"> مبتنی بر طراحی </w:t>
      </w:r>
      <w:r w:rsidRPr="00AC2D38">
        <w:t>CIOD</w:t>
      </w:r>
      <w:r>
        <w:rPr>
          <w:rStyle w:val="FootnoteReference"/>
        </w:rPr>
        <w:footnoteReference w:id="19"/>
      </w:r>
      <w:r w:rsidRPr="00AC2D38">
        <w:rPr>
          <w:rFonts w:hint="cs"/>
          <w:rtl/>
        </w:rPr>
        <w:t xml:space="preserve">، با استفاده از روش رله انتخابی، یک سیستم دو رله ای را با آشکارسازی تک سمبولی </w:t>
      </w:r>
      <w:r w:rsidRPr="00AC2D38">
        <w:t>ML</w:t>
      </w:r>
      <w:r w:rsidRPr="00AC2D38">
        <w:rPr>
          <w:rFonts w:hint="cs"/>
          <w:rtl/>
        </w:rPr>
        <w:t xml:space="preserve"> در رله ها و مقصد، در نرخ </w:t>
      </w:r>
      <w:r w:rsidRPr="00AC2D38">
        <w:rPr>
          <w:rFonts w:hint="cs"/>
          <w:rtl/>
        </w:rPr>
        <w:lastRenderedPageBreak/>
        <w:t xml:space="preserve">ارسال داده </w:t>
      </w:r>
      <w:r w:rsidRPr="00AC2D38">
        <w:rPr>
          <w:position w:val="-20"/>
        </w:rPr>
        <w:object w:dxaOrig="200" w:dyaOrig="499">
          <v:shape id="_x0000_i1026" type="#_x0000_t75" style="width:9.8pt;height:24.75pt" o:ole="">
            <v:imagedata r:id="rId13" o:title=""/>
          </v:shape>
          <o:OLEObject Type="Embed" ProgID="Equation.DSMT4" ShapeID="_x0000_i1026" DrawAspect="Content" ObjectID="_1509740686" r:id="rId14"/>
        </w:object>
      </w:r>
      <w:r w:rsidRPr="00AC2D38">
        <w:rPr>
          <w:rFonts w:hint="cs"/>
          <w:rtl/>
        </w:rPr>
        <w:t xml:space="preserve"> </w:t>
      </w:r>
      <w:r w:rsidRPr="0041217D">
        <w:rPr>
          <w:rFonts w:hint="cs"/>
          <w:rtl/>
        </w:rPr>
        <w:t>برای ارسال 2 سمبول اطلاعاتی، به بهره دایورسیتی 2 می رساند. همچنین، استفاده از مزایای کدینگ فضا- زمان در مرجع [9]، منجر به افزایش نرخ ارسال داده در یک سیستم تک رله ای گردیده است.</w:t>
      </w:r>
      <w:r w:rsidRPr="0041217D">
        <w:rPr>
          <w:rStyle w:val="ParagraphParagraphChar"/>
          <w:rFonts w:hint="cs"/>
          <w:rtl/>
        </w:rPr>
        <w:t xml:space="preserve"> </w:t>
      </w:r>
    </w:p>
    <w:p w:rsidR="005632E2" w:rsidRPr="00AC2D38" w:rsidRDefault="005632E2" w:rsidP="00272165">
      <w:pPr>
        <w:pStyle w:val="ParagraphParagraph"/>
        <w:rPr>
          <w:rtl/>
        </w:rPr>
      </w:pPr>
      <w:r w:rsidRPr="00AC2D38">
        <w:rPr>
          <w:rFonts w:hint="cs"/>
          <w:rtl/>
        </w:rPr>
        <w:t xml:space="preserve">ما نیز در این مقاله، در یک شبکه مشارکتی دو رله ای </w:t>
      </w:r>
      <w:r w:rsidRPr="00AC2D38">
        <w:t>HD</w:t>
      </w:r>
      <w:r w:rsidRPr="00AC2D38">
        <w:rPr>
          <w:rFonts w:hint="cs"/>
          <w:rtl/>
        </w:rPr>
        <w:t xml:space="preserve">، با پردازش </w:t>
      </w:r>
      <w:r w:rsidRPr="00AC2D38">
        <w:t>DF</w:t>
      </w:r>
      <w:r w:rsidRPr="00AC2D38">
        <w:rPr>
          <w:rFonts w:hint="cs"/>
          <w:rtl/>
        </w:rPr>
        <w:t>، به منظور تأمین بهره دایورسیتی</w:t>
      </w:r>
      <w:r w:rsidR="00492FDD">
        <w:rPr>
          <w:rFonts w:hint="cs"/>
          <w:rtl/>
        </w:rPr>
        <w:t xml:space="preserve"> </w:t>
      </w:r>
      <w:r w:rsidR="00492FDD" w:rsidRPr="00AC2D38">
        <w:rPr>
          <w:rFonts w:hint="cs"/>
          <w:rtl/>
        </w:rPr>
        <w:t>کامل</w:t>
      </w:r>
      <w:r w:rsidRPr="00AC2D38">
        <w:rPr>
          <w:rFonts w:hint="cs"/>
          <w:rtl/>
        </w:rPr>
        <w:t xml:space="preserve"> و نرخ ارسال داده</w:t>
      </w:r>
      <w:r w:rsidR="00492FDD">
        <w:rPr>
          <w:rFonts w:hint="cs"/>
          <w:rtl/>
        </w:rPr>
        <w:t xml:space="preserve"> </w:t>
      </w:r>
      <w:r w:rsidR="00492FDD" w:rsidRPr="00AC2D38">
        <w:rPr>
          <w:rFonts w:hint="cs"/>
          <w:rtl/>
        </w:rPr>
        <w:t>مناسب</w:t>
      </w:r>
      <w:r w:rsidRPr="00AC2D38">
        <w:rPr>
          <w:rFonts w:hint="cs"/>
          <w:rtl/>
        </w:rPr>
        <w:t>، از روش اعمال منحنی توان در رله ها و کدینگ فضا- زمان پیشنهادی در مرجع [</w:t>
      </w:r>
      <w:r>
        <w:rPr>
          <w:rFonts w:hint="cs"/>
          <w:rtl/>
        </w:rPr>
        <w:t>10</w:t>
      </w:r>
      <w:r w:rsidRPr="00AC2D38">
        <w:rPr>
          <w:rFonts w:hint="cs"/>
          <w:rtl/>
        </w:rPr>
        <w:t>]، در مبدأ و رله ها استفاده کرده ایم. سپس با شبیه سازی، عملکرد این استراتژی را از منظر</w:t>
      </w:r>
      <w:r w:rsidRPr="00AC2D38">
        <w:t>SER</w:t>
      </w:r>
      <w:r>
        <w:rPr>
          <w:rStyle w:val="FootnoteReference"/>
        </w:rPr>
        <w:footnoteReference w:id="20"/>
      </w:r>
      <w:r w:rsidRPr="00AC2D38">
        <w:rPr>
          <w:rFonts w:hint="cs"/>
          <w:rtl/>
        </w:rPr>
        <w:t xml:space="preserve"> و</w:t>
      </w:r>
      <w:r>
        <w:rPr>
          <w:rFonts w:hint="cs"/>
          <w:rtl/>
        </w:rPr>
        <w:t xml:space="preserve"> بهره </w:t>
      </w:r>
      <w:r w:rsidRPr="00AC2D38">
        <w:rPr>
          <w:rFonts w:hint="cs"/>
          <w:rtl/>
        </w:rPr>
        <w:t>دایورسیتی مشارکتی، با اعمال منحنی توان مناسب و نیز زمانی که منحنی توان در رله ها، اعمال نشده باشد، بررسی ک</w:t>
      </w:r>
      <w:r>
        <w:rPr>
          <w:rFonts w:hint="cs"/>
          <w:rtl/>
        </w:rPr>
        <w:t>ردیم. همچنین در ادامه به مقایسه</w:t>
      </w:r>
      <w:r>
        <w:t xml:space="preserve"> </w:t>
      </w:r>
      <w:r>
        <w:rPr>
          <w:rFonts w:hint="cs"/>
          <w:rtl/>
        </w:rPr>
        <w:t>عملکرد</w:t>
      </w:r>
      <w:r w:rsidRPr="00AC2D38">
        <w:rPr>
          <w:rFonts w:hint="cs"/>
          <w:rtl/>
        </w:rPr>
        <w:t xml:space="preserve"> استراتژی پیشنهادی با روش مبتنی بر سیگنالینگ </w:t>
      </w:r>
      <w:r w:rsidRPr="00AC2D38">
        <w:t>CIOD</w:t>
      </w:r>
      <w:r w:rsidRPr="00AC2D38">
        <w:rPr>
          <w:rFonts w:hint="cs"/>
          <w:rtl/>
        </w:rPr>
        <w:t xml:space="preserve"> در مرجع [8] پرداخته ایم.</w:t>
      </w:r>
    </w:p>
    <w:p w:rsidR="005632E2" w:rsidRPr="00AC2D38" w:rsidRDefault="005632E2" w:rsidP="00272165">
      <w:pPr>
        <w:pStyle w:val="ParagraphParagraph"/>
        <w:rPr>
          <w:rtl/>
        </w:rPr>
      </w:pPr>
      <w:r w:rsidRPr="00AC2D38">
        <w:rPr>
          <w:rFonts w:hint="cs"/>
          <w:rtl/>
        </w:rPr>
        <w:t>لذا، ادامه این مقاله به صورت زیر تنظیم شده است: پس از ارائه مدل سیستم و استراتژی پیشنهادی در بخش 2، به بیان دقیق روش اعمال منحنی توان در رله، در زیربخش 2-1، می پردازیم. نتایج شبیه سازی های مربوط به بررسی عملکرد سیستم از منظر</w:t>
      </w:r>
      <w:r w:rsidRPr="00AC2D38">
        <w:t xml:space="preserve">SER </w:t>
      </w:r>
      <w:r w:rsidR="00492FDD">
        <w:rPr>
          <w:rFonts w:hint="cs"/>
          <w:rtl/>
        </w:rPr>
        <w:t xml:space="preserve"> و بهره </w:t>
      </w:r>
      <w:r>
        <w:rPr>
          <w:rFonts w:hint="cs"/>
          <w:rtl/>
        </w:rPr>
        <w:t>دایورسیتی مشارکتی را</w:t>
      </w:r>
      <w:r w:rsidRPr="00AC2D38">
        <w:rPr>
          <w:rFonts w:hint="cs"/>
          <w:rtl/>
        </w:rPr>
        <w:t xml:space="preserve"> در بخش 3 بیان می کنیم. سپس در بخش 4، نتیجه گیری ها ارائه می گردد.</w:t>
      </w:r>
    </w:p>
    <w:p w:rsidR="005632E2" w:rsidRDefault="005632E2" w:rsidP="005632E2">
      <w:pPr>
        <w:pStyle w:val="Heading1"/>
      </w:pPr>
      <w:r w:rsidRPr="009F106E">
        <w:rPr>
          <w:rFonts w:hint="cs"/>
          <w:rtl/>
        </w:rPr>
        <w:t>مدل سیستم و استراتژی پیشنهادی</w:t>
      </w:r>
    </w:p>
    <w:p w:rsidR="005632E2" w:rsidRDefault="005632E2" w:rsidP="005632E2">
      <w:pPr>
        <w:pStyle w:val="Heading1"/>
        <w:numPr>
          <w:ilvl w:val="0"/>
          <w:numId w:val="0"/>
        </w:numPr>
        <w:ind w:left="357"/>
        <w:jc w:val="center"/>
        <w:rPr>
          <w:rtl/>
        </w:rPr>
      </w:pPr>
      <w:r>
        <w:rPr>
          <w:noProof/>
          <w:lang w:bidi="ar-SA"/>
        </w:rPr>
        <w:drawing>
          <wp:inline distT="0" distB="0" distL="0" distR="0" wp14:anchorId="2E43D6AC" wp14:editId="7B8F4C56">
            <wp:extent cx="1128279" cy="10330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39280" cy="1043169"/>
                    </a:xfrm>
                    <a:prstGeom prst="rect">
                      <a:avLst/>
                    </a:prstGeom>
                    <a:noFill/>
                    <a:ln>
                      <a:noFill/>
                    </a:ln>
                  </pic:spPr>
                </pic:pic>
              </a:graphicData>
            </a:graphic>
          </wp:inline>
        </w:drawing>
      </w:r>
    </w:p>
    <w:p w:rsidR="005632E2" w:rsidRPr="006D0184" w:rsidRDefault="005632E2" w:rsidP="005632E2">
      <w:pPr>
        <w:pStyle w:val="Caption"/>
        <w:rPr>
          <w:rtl/>
        </w:rPr>
      </w:pPr>
      <w:r w:rsidRPr="006D0184">
        <w:rPr>
          <w:rFonts w:hint="cs"/>
          <w:rtl/>
        </w:rPr>
        <w:t xml:space="preserve">شکل 1: مدل سیستم مشارکتی </w:t>
      </w:r>
    </w:p>
    <w:p w:rsidR="005632E2" w:rsidRDefault="005632E2" w:rsidP="005632E2">
      <w:pPr>
        <w:pStyle w:val="Caption"/>
        <w:framePr w:w="7052" w:wrap="around" w:hAnchor="page" w:x="2422" w:yAlign="top"/>
        <w:rPr>
          <w:rtl/>
        </w:rPr>
      </w:pPr>
      <w:bookmarkStart w:id="1" w:name="_Ref422523254"/>
      <w:r w:rsidRPr="000E7830">
        <w:rPr>
          <w:rtl/>
        </w:rPr>
        <w:t xml:space="preserve">جدول </w:t>
      </w:r>
      <w:r w:rsidRPr="000E7830">
        <w:rPr>
          <w:rtl/>
        </w:rPr>
        <w:fldChar w:fldCharType="begin"/>
      </w:r>
      <w:r w:rsidRPr="000E7830">
        <w:rPr>
          <w:rtl/>
        </w:rPr>
        <w:instrText xml:space="preserve"> </w:instrText>
      </w:r>
      <w:r w:rsidRPr="000E7830">
        <w:instrText>SEQ</w:instrText>
      </w:r>
      <w:r w:rsidRPr="000E7830">
        <w:rPr>
          <w:rtl/>
        </w:rPr>
        <w:instrText xml:space="preserve"> جدول \* </w:instrText>
      </w:r>
      <w:r w:rsidRPr="000E7830">
        <w:instrText>ARABIC</w:instrText>
      </w:r>
      <w:r w:rsidRPr="000E7830">
        <w:rPr>
          <w:rtl/>
        </w:rPr>
        <w:instrText xml:space="preserve"> </w:instrText>
      </w:r>
      <w:r w:rsidRPr="000E7830">
        <w:rPr>
          <w:rtl/>
        </w:rPr>
        <w:fldChar w:fldCharType="separate"/>
      </w:r>
      <w:r w:rsidRPr="000E7830">
        <w:rPr>
          <w:noProof/>
          <w:rtl/>
        </w:rPr>
        <w:t>1</w:t>
      </w:r>
      <w:r w:rsidRPr="000E7830">
        <w:rPr>
          <w:rtl/>
        </w:rPr>
        <w:fldChar w:fldCharType="end"/>
      </w:r>
      <w:bookmarkEnd w:id="1"/>
      <w:r w:rsidRPr="000E7830">
        <w:rPr>
          <w:rFonts w:hint="cs"/>
          <w:rtl/>
        </w:rPr>
        <w:t>: زمانبندی عملیات ارسال و دریافت سمبول های مخابراتی کد شده</w:t>
      </w:r>
    </w:p>
    <w:p w:rsidR="005632E2" w:rsidRPr="000E7830" w:rsidRDefault="005632E2" w:rsidP="005632E2">
      <w:pPr>
        <w:pStyle w:val="FigurePosition"/>
        <w:framePr w:w="7052" w:wrap="around" w:hAnchor="page" w:x="2422" w:yAlign="top"/>
        <w:rPr>
          <w:rtl/>
        </w:rPr>
      </w:pPr>
      <w:r>
        <w:rPr>
          <w:rFonts w:hint="cs"/>
          <w:noProof/>
        </w:rPr>
        <w:drawing>
          <wp:inline distT="0" distB="0" distL="0" distR="0" wp14:anchorId="437086DD" wp14:editId="4EF29D6F">
            <wp:extent cx="3541435" cy="1215603"/>
            <wp:effectExtent l="0" t="0" r="190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6590" cy="1224237"/>
                    </a:xfrm>
                    <a:prstGeom prst="rect">
                      <a:avLst/>
                    </a:prstGeom>
                    <a:noFill/>
                    <a:ln>
                      <a:noFill/>
                    </a:ln>
                  </pic:spPr>
                </pic:pic>
              </a:graphicData>
            </a:graphic>
          </wp:inline>
        </w:drawing>
      </w:r>
    </w:p>
    <w:p w:rsidR="00272165" w:rsidRDefault="006B3A21" w:rsidP="006B3A21">
      <w:pPr>
        <w:pStyle w:val="ParagraphParagraph"/>
        <w:rPr>
          <w:rtl/>
        </w:rPr>
      </w:pPr>
      <w:r w:rsidRPr="004B66CE">
        <w:rPr>
          <w:rFonts w:hint="cs"/>
          <w:rtl/>
        </w:rPr>
        <w:t xml:space="preserve">ساختار </w:t>
      </w:r>
      <w:r>
        <w:rPr>
          <w:rFonts w:hint="cs"/>
          <w:rtl/>
        </w:rPr>
        <w:t>مشارکتی بی سیمی که در این مقاله</w:t>
      </w:r>
      <w:r w:rsidRPr="004B66CE">
        <w:rPr>
          <w:rFonts w:hint="cs"/>
          <w:rtl/>
        </w:rPr>
        <w:t xml:space="preserve"> مدنظر قرار دادیم، مطابق شکل 1، شامل گره های مبدأ</w:t>
      </w:r>
      <w:r w:rsidRPr="004B66CE">
        <w:rPr>
          <w:rtl/>
        </w:rPr>
        <w:t xml:space="preserve"> </w:t>
      </w:r>
      <w:r w:rsidRPr="004B66CE">
        <w:t>(S</w:t>
      </w:r>
      <w:r>
        <w:rPr>
          <w:rStyle w:val="FootnoteReference"/>
        </w:rPr>
        <w:footnoteReference w:id="21"/>
      </w:r>
      <w:r w:rsidRPr="004B66CE">
        <w:t>)</w:t>
      </w:r>
      <w:r>
        <w:rPr>
          <w:rFonts w:hint="cs"/>
          <w:rtl/>
        </w:rPr>
        <w:t xml:space="preserve">، </w:t>
      </w:r>
      <w:r w:rsidRPr="004B66CE">
        <w:rPr>
          <w:rFonts w:hint="cs"/>
          <w:rtl/>
        </w:rPr>
        <w:t xml:space="preserve">مقصد </w:t>
      </w:r>
      <w:r w:rsidRPr="004B66CE">
        <w:rPr>
          <w:rtl/>
        </w:rPr>
        <w:t>(</w:t>
      </w:r>
      <w:r w:rsidRPr="004B66CE">
        <w:t>D</w:t>
      </w:r>
      <w:r>
        <w:rPr>
          <w:rStyle w:val="FootnoteReference"/>
        </w:rPr>
        <w:footnoteReference w:id="22"/>
      </w:r>
      <w:r w:rsidRPr="004B66CE">
        <w:rPr>
          <w:rtl/>
        </w:rPr>
        <w:t>)</w:t>
      </w:r>
      <w:r>
        <w:rPr>
          <w:rFonts w:hint="cs"/>
          <w:rtl/>
        </w:rPr>
        <w:t xml:space="preserve"> و دو</w:t>
      </w:r>
      <w:r w:rsidRPr="004B66CE">
        <w:rPr>
          <w:rFonts w:hint="cs"/>
          <w:rtl/>
        </w:rPr>
        <w:t xml:space="preserve"> رله </w:t>
      </w:r>
      <w:r w:rsidRPr="004B66CE">
        <w:rPr>
          <w:rtl/>
        </w:rPr>
        <w:t>(</w:t>
      </w:r>
      <w:r w:rsidRPr="004B66CE">
        <w:t>R</w:t>
      </w:r>
      <w:r>
        <w:rPr>
          <w:rStyle w:val="FootnoteReference"/>
        </w:rPr>
        <w:footnoteReference w:id="23"/>
      </w:r>
      <w:r w:rsidRPr="004B66CE">
        <w:rPr>
          <w:rtl/>
        </w:rPr>
        <w:t>)</w:t>
      </w:r>
      <w:r w:rsidRPr="004B66CE">
        <w:rPr>
          <w:rFonts w:hint="cs"/>
          <w:rtl/>
        </w:rPr>
        <w:t xml:space="preserve"> است. گره های این شبکه </w:t>
      </w:r>
      <w:r w:rsidRPr="004B66CE">
        <w:t>HD</w:t>
      </w:r>
      <w:r>
        <w:rPr>
          <w:rFonts w:hint="cs"/>
          <w:rtl/>
        </w:rPr>
        <w:t xml:space="preserve"> در نظرگرفته شده اند، بدین معنی که </w:t>
      </w:r>
      <w:r w:rsidR="005632E2" w:rsidRPr="004B66CE">
        <w:rPr>
          <w:rFonts w:hint="cs"/>
          <w:rtl/>
        </w:rPr>
        <w:t xml:space="preserve">عملیات ارسال و دریافت در آن ها بایستی درکانال های متعامد صورت گیرد. همچنین فرض شده است که اطلاعات حالت کانال در همه ی گیرنده ها در دسترس است. مطابق شکل 1، </w:t>
      </w:r>
      <w:r w:rsidR="005632E2" w:rsidRPr="00477585">
        <w:rPr>
          <w:position w:val="-10"/>
        </w:rPr>
        <w:object w:dxaOrig="1160" w:dyaOrig="300">
          <v:shape id="_x0000_i1027" type="#_x0000_t75" style="width:52.4pt;height:15pt" o:ole="">
            <v:imagedata r:id="rId17" o:title=""/>
          </v:shape>
          <o:OLEObject Type="Embed" ProgID="Equation.DSMT4" ShapeID="_x0000_i1027" DrawAspect="Content" ObjectID="_1509740687" r:id="rId18"/>
        </w:object>
      </w:r>
      <w:r w:rsidR="005632E2" w:rsidRPr="004B66CE">
        <w:rPr>
          <w:rFonts w:hint="cs"/>
          <w:rtl/>
        </w:rPr>
        <w:t xml:space="preserve"> ضرایب محوشدگی مسطح و</w:t>
      </w:r>
      <w:r w:rsidR="005632E2">
        <w:rPr>
          <w:rFonts w:hint="cs"/>
          <w:rtl/>
        </w:rPr>
        <w:t xml:space="preserve"> متقابلا مستقل برای ترمینال های</w:t>
      </w:r>
      <w:r w:rsidR="005632E2" w:rsidRPr="00477585">
        <w:rPr>
          <w:position w:val="-10"/>
        </w:rPr>
        <w:object w:dxaOrig="1980" w:dyaOrig="300">
          <v:shape id="_x0000_i1028" type="#_x0000_t75" style="width:89.85pt;height:15pt" o:ole="">
            <v:imagedata r:id="rId19" o:title=""/>
          </v:shape>
          <o:OLEObject Type="Embed" ProgID="Equation.DSMT4" ShapeID="_x0000_i1028" DrawAspect="Content" ObjectID="_1509740688" r:id="rId20"/>
        </w:object>
      </w:r>
      <w:r w:rsidR="005632E2">
        <w:rPr>
          <w:rFonts w:hint="cs"/>
          <w:rtl/>
        </w:rPr>
        <w:t xml:space="preserve"> هستند </w:t>
      </w:r>
      <w:r w:rsidR="005632E2" w:rsidRPr="004B66CE">
        <w:rPr>
          <w:rFonts w:hint="cs"/>
          <w:rtl/>
        </w:rPr>
        <w:t xml:space="preserve">که با توزیع گوسی مختلط، با </w:t>
      </w:r>
      <w:r w:rsidR="00DF21AC">
        <w:rPr>
          <w:rFonts w:hint="cs"/>
          <w:rtl/>
        </w:rPr>
        <w:t>میانگین صفر و واریانس1، به صورت</w:t>
      </w:r>
      <w:r w:rsidR="005632E2" w:rsidRPr="004B66CE">
        <w:rPr>
          <w:position w:val="-10"/>
        </w:rPr>
        <w:object w:dxaOrig="740" w:dyaOrig="300">
          <v:shape id="_x0000_i1029" type="#_x0000_t75" style="width:36.3pt;height:16.15pt" o:ole="">
            <v:imagedata r:id="rId21" o:title=""/>
          </v:shape>
          <o:OLEObject Type="Embed" ProgID="Equation.DSMT4" ShapeID="_x0000_i1029" DrawAspect="Content" ObjectID="_1509740689" r:id="rId22"/>
        </w:object>
      </w:r>
      <w:r w:rsidR="005632E2" w:rsidRPr="004B66CE">
        <w:rPr>
          <w:rFonts w:hint="cs"/>
          <w:rtl/>
        </w:rPr>
        <w:t xml:space="preserve"> مدل می شوند.</w:t>
      </w:r>
    </w:p>
    <w:p w:rsidR="005632E2" w:rsidRDefault="00272165" w:rsidP="00272165">
      <w:pPr>
        <w:pStyle w:val="ParagraphParagraph"/>
        <w:rPr>
          <w:rtl/>
        </w:rPr>
      </w:pPr>
      <w:r>
        <w:rPr>
          <w:rFonts w:hint="cs"/>
          <w:rtl/>
        </w:rPr>
        <w:t xml:space="preserve"> </w:t>
      </w:r>
      <w:r w:rsidR="005632E2">
        <w:rPr>
          <w:rFonts w:hint="cs"/>
          <w:rtl/>
        </w:rPr>
        <w:t xml:space="preserve">در این ساختار مشارکتی </w:t>
      </w:r>
      <w:r w:rsidR="005632E2" w:rsidRPr="00D74F68">
        <w:rPr>
          <w:rFonts w:hint="cs"/>
          <w:rtl/>
        </w:rPr>
        <w:t xml:space="preserve">فرض می کنیم، که اجزای سیستم در یک پروتکل </w:t>
      </w:r>
      <w:r w:rsidR="005632E2">
        <w:rPr>
          <w:rFonts w:hint="cs"/>
          <w:rtl/>
        </w:rPr>
        <w:t>6</w:t>
      </w:r>
      <w:r w:rsidR="005632E2" w:rsidRPr="00D74F68">
        <w:rPr>
          <w:rFonts w:hint="cs"/>
          <w:rtl/>
        </w:rPr>
        <w:t xml:space="preserve"> مرحل</w:t>
      </w:r>
      <w:r w:rsidR="005632E2">
        <w:rPr>
          <w:rFonts w:hint="cs"/>
          <w:rtl/>
        </w:rPr>
        <w:t>ه ای، در کانال های متعامد زمانی</w:t>
      </w:r>
      <w:r w:rsidR="005632E2" w:rsidRPr="00D74F68">
        <w:rPr>
          <w:rFonts w:hint="cs"/>
          <w:rtl/>
        </w:rPr>
        <w:t xml:space="preserve"> مشارکت می کنند. هر </w:t>
      </w:r>
      <w:r w:rsidR="005632E2">
        <w:rPr>
          <w:rFonts w:hint="cs"/>
          <w:rtl/>
        </w:rPr>
        <w:t>بردار</w:t>
      </w:r>
      <w:r w:rsidR="005632E2" w:rsidRPr="00D74F68">
        <w:rPr>
          <w:rFonts w:hint="cs"/>
          <w:rtl/>
        </w:rPr>
        <w:t xml:space="preserve"> </w:t>
      </w:r>
      <w:r w:rsidR="005632E2">
        <w:rPr>
          <w:rFonts w:hint="cs"/>
          <w:rtl/>
        </w:rPr>
        <w:t xml:space="preserve">از سمبول های مخابراتی </w:t>
      </w:r>
      <w:r w:rsidR="005632E2" w:rsidRPr="00D74F68">
        <w:rPr>
          <w:rFonts w:hint="cs"/>
          <w:rtl/>
        </w:rPr>
        <w:t xml:space="preserve">ارسالی </w:t>
      </w:r>
      <w:r w:rsidR="005632E2" w:rsidRPr="002F16EB">
        <w:rPr>
          <w:position w:val="-10"/>
        </w:rPr>
        <w:object w:dxaOrig="1400" w:dyaOrig="320">
          <v:shape id="_x0000_i1030" type="#_x0000_t75" style="width:69.7pt;height:17.3pt" o:ole="">
            <v:imagedata r:id="rId23" o:title=""/>
          </v:shape>
          <o:OLEObject Type="Embed" ProgID="Equation.DSMT4" ShapeID="_x0000_i1030" DrawAspect="Content" ObjectID="_1509740690" r:id="rId24"/>
        </w:object>
      </w:r>
      <w:r w:rsidR="005632E2" w:rsidRPr="00D74F68">
        <w:rPr>
          <w:rFonts w:hint="cs"/>
          <w:rtl/>
        </w:rPr>
        <w:t xml:space="preserve"> شامل </w:t>
      </w:r>
      <w:r w:rsidR="005632E2">
        <w:rPr>
          <w:rFonts w:hint="cs"/>
          <w:rtl/>
        </w:rPr>
        <w:t>4</w:t>
      </w:r>
      <w:r w:rsidR="005632E2" w:rsidRPr="00D74F68">
        <w:rPr>
          <w:rFonts w:hint="cs"/>
          <w:rtl/>
        </w:rPr>
        <w:t xml:space="preserve"> </w:t>
      </w:r>
      <w:r w:rsidR="005632E2">
        <w:rPr>
          <w:rFonts w:hint="cs"/>
          <w:rtl/>
        </w:rPr>
        <w:t>سمبول</w:t>
      </w:r>
      <w:r w:rsidR="005632E2" w:rsidRPr="00D74F68">
        <w:rPr>
          <w:rFonts w:hint="cs"/>
          <w:rtl/>
        </w:rPr>
        <w:t xml:space="preserve"> اطلاعاتی </w:t>
      </w:r>
      <w:r w:rsidR="005632E2" w:rsidRPr="002F16EB">
        <w:rPr>
          <w:position w:val="-10"/>
        </w:rPr>
        <w:object w:dxaOrig="900" w:dyaOrig="300">
          <v:shape id="_x0000_i1031" type="#_x0000_t75" style="width:43.8pt;height:14.4pt" o:ole="">
            <v:imagedata r:id="rId25" o:title=""/>
          </v:shape>
          <o:OLEObject Type="Embed" ProgID="Equation.DSMT4" ShapeID="_x0000_i1031" DrawAspect="Content" ObjectID="_1509740691" r:id="rId26"/>
        </w:object>
      </w:r>
      <w:r w:rsidR="005632E2" w:rsidRPr="00D74F68">
        <w:rPr>
          <w:rtl/>
        </w:rPr>
        <w:t xml:space="preserve"> </w:t>
      </w:r>
      <w:r w:rsidR="005632E2">
        <w:rPr>
          <w:rFonts w:hint="cs"/>
          <w:rtl/>
        </w:rPr>
        <w:t xml:space="preserve">برگرفته از مدولاسیون </w:t>
      </w:r>
      <w:r w:rsidR="005632E2" w:rsidRPr="00EE162D">
        <w:t>BPSK</w:t>
      </w:r>
      <w:r w:rsidR="005632E2">
        <w:rPr>
          <w:rStyle w:val="FootnoteReference"/>
        </w:rPr>
        <w:footnoteReference w:id="24"/>
      </w:r>
      <w:r w:rsidR="005632E2">
        <w:rPr>
          <w:rFonts w:hint="cs"/>
          <w:rtl/>
        </w:rPr>
        <w:t xml:space="preserve"> </w:t>
      </w:r>
      <w:r w:rsidR="005632E2" w:rsidRPr="00D74F68">
        <w:rPr>
          <w:rFonts w:hint="cs"/>
          <w:rtl/>
        </w:rPr>
        <w:t xml:space="preserve">است. این </w:t>
      </w:r>
      <w:r w:rsidR="005632E2">
        <w:rPr>
          <w:rFonts w:hint="cs"/>
          <w:rtl/>
        </w:rPr>
        <w:t>سمبول</w:t>
      </w:r>
      <w:r w:rsidR="005632E2" w:rsidRPr="00D74F68">
        <w:rPr>
          <w:rFonts w:hint="cs"/>
          <w:rtl/>
        </w:rPr>
        <w:t xml:space="preserve"> ها ابتدا </w:t>
      </w:r>
      <w:r w:rsidR="005632E2">
        <w:rPr>
          <w:rFonts w:hint="cs"/>
          <w:rtl/>
        </w:rPr>
        <w:t xml:space="preserve">با استفاده از ماتریس </w:t>
      </w:r>
      <w:r w:rsidR="005632E2" w:rsidRPr="001A6CCF">
        <w:rPr>
          <w:rFonts w:hint="cs"/>
          <w:rtl/>
        </w:rPr>
        <w:t>کدینگ فضا-زمان</w:t>
      </w:r>
      <w:r w:rsidR="005632E2" w:rsidRPr="001A6CCF">
        <w:rPr>
          <w:position w:val="-6"/>
        </w:rPr>
        <w:object w:dxaOrig="180" w:dyaOrig="240">
          <v:shape id="_x0000_i1032" type="#_x0000_t75" style="width:9.2pt;height:12.1pt" o:ole="">
            <v:imagedata r:id="rId27" o:title=""/>
          </v:shape>
          <o:OLEObject Type="Embed" ProgID="Equation.DSMT4" ShapeID="_x0000_i1032" DrawAspect="Content" ObjectID="_1509740692" r:id="rId28"/>
        </w:object>
      </w:r>
      <w:r w:rsidR="005632E2">
        <w:rPr>
          <w:rFonts w:hint="cs"/>
          <w:rtl/>
        </w:rPr>
        <w:t xml:space="preserve">، </w:t>
      </w:r>
      <w:r w:rsidR="005632E2" w:rsidRPr="00D74F68">
        <w:rPr>
          <w:rFonts w:hint="cs"/>
          <w:rtl/>
        </w:rPr>
        <w:t xml:space="preserve">به صورت </w:t>
      </w:r>
      <w:r w:rsidR="005632E2">
        <w:rPr>
          <w:rFonts w:hint="cs"/>
          <w:rtl/>
        </w:rPr>
        <w:t>بردار</w:t>
      </w:r>
      <w:r w:rsidR="005632E2" w:rsidRPr="00D74F68">
        <w:rPr>
          <w:position w:val="-6"/>
        </w:rPr>
        <w:object w:dxaOrig="580" w:dyaOrig="240">
          <v:shape id="_x0000_i1033" type="#_x0000_t75" style="width:28.2pt;height:12.1pt" o:ole="">
            <v:imagedata r:id="rId29" o:title=""/>
          </v:shape>
          <o:OLEObject Type="Embed" ProgID="Equation.DSMT4" ShapeID="_x0000_i1033" DrawAspect="Content" ObjectID="_1509740693" r:id="rId30"/>
        </w:object>
      </w:r>
      <w:r w:rsidR="005632E2" w:rsidRPr="00D74F68">
        <w:rPr>
          <w:rtl/>
        </w:rPr>
        <w:t xml:space="preserve"> </w:t>
      </w:r>
      <w:r w:rsidR="005632E2" w:rsidRPr="00D74F68">
        <w:rPr>
          <w:rFonts w:hint="cs"/>
          <w:rtl/>
        </w:rPr>
        <w:t xml:space="preserve">کد می شوند </w:t>
      </w:r>
      <w:r w:rsidR="005632E2">
        <w:rPr>
          <w:rFonts w:hint="cs"/>
          <w:rtl/>
        </w:rPr>
        <w:t>که در آن</w:t>
      </w:r>
      <w:r w:rsidR="005632E2" w:rsidRPr="00B465BB">
        <w:rPr>
          <w:position w:val="-10"/>
        </w:rPr>
        <w:object w:dxaOrig="1579" w:dyaOrig="320">
          <v:shape id="_x0000_i1034" type="#_x0000_t75" style="width:78.35pt;height:17.3pt" o:ole="">
            <v:imagedata r:id="rId31" o:title=""/>
          </v:shape>
          <o:OLEObject Type="Embed" ProgID="Equation.DSMT4" ShapeID="_x0000_i1034" DrawAspect="Content" ObjectID="_1509740694" r:id="rId32"/>
        </w:object>
      </w:r>
      <w:r w:rsidR="005632E2">
        <w:rPr>
          <w:rFonts w:hint="cs"/>
          <w:rtl/>
        </w:rPr>
        <w:t>، بردار</w:t>
      </w:r>
      <w:r w:rsidR="005632E2" w:rsidRPr="001A6CCF">
        <w:rPr>
          <w:rFonts w:hint="cs"/>
          <w:rtl/>
        </w:rPr>
        <w:t xml:space="preserve"> </w:t>
      </w:r>
      <w:r w:rsidR="005632E2">
        <w:rPr>
          <w:rFonts w:hint="cs"/>
          <w:rtl/>
        </w:rPr>
        <w:t>سمبول</w:t>
      </w:r>
      <w:r w:rsidR="005632E2" w:rsidRPr="001A6CCF">
        <w:rPr>
          <w:rFonts w:hint="cs"/>
          <w:rtl/>
        </w:rPr>
        <w:t xml:space="preserve"> های مخابراتی کد شده</w:t>
      </w:r>
      <w:r w:rsidR="00DF21AC">
        <w:rPr>
          <w:rFonts w:hint="cs"/>
          <w:rtl/>
        </w:rPr>
        <w:t xml:space="preserve"> فضا-زمان</w:t>
      </w:r>
      <w:r w:rsidR="005632E2">
        <w:rPr>
          <w:rFonts w:hint="cs"/>
          <w:rtl/>
        </w:rPr>
        <w:t xml:space="preserve"> می باشد. سپس، این سمبول</w:t>
      </w:r>
      <w:r w:rsidR="005632E2" w:rsidRPr="001A6CCF">
        <w:rPr>
          <w:rFonts w:hint="cs"/>
          <w:rtl/>
        </w:rPr>
        <w:t xml:space="preserve"> های مخابراتی کد شده</w:t>
      </w:r>
      <w:r w:rsidR="005632E2">
        <w:rPr>
          <w:rFonts w:hint="cs"/>
          <w:rtl/>
        </w:rPr>
        <w:t xml:space="preserve">، </w:t>
      </w:r>
      <w:r w:rsidR="005632E2" w:rsidRPr="00C947F4">
        <w:rPr>
          <w:rFonts w:hint="cs"/>
          <w:rtl/>
        </w:rPr>
        <w:t>توسط</w:t>
      </w:r>
      <w:r w:rsidR="005632E2" w:rsidRPr="00C947F4">
        <w:rPr>
          <w:rtl/>
        </w:rPr>
        <w:t xml:space="preserve"> </w:t>
      </w:r>
      <w:r w:rsidR="005632E2" w:rsidRPr="00C947F4">
        <w:rPr>
          <w:rFonts w:hint="cs"/>
          <w:rtl/>
        </w:rPr>
        <w:t>مبدأ</w:t>
      </w:r>
      <w:r w:rsidR="005632E2" w:rsidRPr="00C947F4">
        <w:rPr>
          <w:rtl/>
        </w:rPr>
        <w:t xml:space="preserve"> </w:t>
      </w:r>
      <w:r w:rsidR="005632E2" w:rsidRPr="00C947F4">
        <w:rPr>
          <w:rFonts w:hint="cs"/>
          <w:rtl/>
        </w:rPr>
        <w:t>و</w:t>
      </w:r>
      <w:r w:rsidR="005632E2" w:rsidRPr="00C947F4">
        <w:rPr>
          <w:rtl/>
        </w:rPr>
        <w:t xml:space="preserve"> </w:t>
      </w:r>
      <w:r w:rsidR="005632E2" w:rsidRPr="00C947F4">
        <w:rPr>
          <w:rFonts w:hint="cs"/>
          <w:rtl/>
        </w:rPr>
        <w:t>رله</w:t>
      </w:r>
      <w:r w:rsidR="005632E2">
        <w:rPr>
          <w:rFonts w:hint="cs"/>
          <w:rtl/>
        </w:rPr>
        <w:t xml:space="preserve"> ها</w:t>
      </w:r>
      <w:r w:rsidR="005632E2" w:rsidRPr="00C947F4">
        <w:rPr>
          <w:rFonts w:hint="cs"/>
          <w:rtl/>
        </w:rPr>
        <w:t>،</w:t>
      </w:r>
      <w:r w:rsidR="005632E2" w:rsidRPr="00C947F4">
        <w:rPr>
          <w:rtl/>
        </w:rPr>
        <w:t xml:space="preserve"> </w:t>
      </w:r>
      <w:r w:rsidR="005632E2" w:rsidRPr="00C947F4">
        <w:rPr>
          <w:rFonts w:hint="cs"/>
          <w:rtl/>
        </w:rPr>
        <w:t>در</w:t>
      </w:r>
      <w:r w:rsidR="005632E2" w:rsidRPr="00C947F4">
        <w:rPr>
          <w:rtl/>
        </w:rPr>
        <w:t xml:space="preserve"> </w:t>
      </w:r>
      <w:r w:rsidR="005632E2" w:rsidRPr="00C947F4">
        <w:rPr>
          <w:rFonts w:hint="cs"/>
          <w:rtl/>
        </w:rPr>
        <w:t>طول</w:t>
      </w:r>
      <w:r w:rsidR="005632E2" w:rsidRPr="00C947F4">
        <w:rPr>
          <w:rtl/>
        </w:rPr>
        <w:t xml:space="preserve"> </w:t>
      </w:r>
      <w:r w:rsidR="005632E2">
        <w:rPr>
          <w:rFonts w:hint="cs"/>
          <w:rtl/>
        </w:rPr>
        <w:t>6</w:t>
      </w:r>
      <w:r w:rsidR="005632E2" w:rsidRPr="00C947F4">
        <w:rPr>
          <w:rtl/>
        </w:rPr>
        <w:t xml:space="preserve"> </w:t>
      </w:r>
      <w:r w:rsidR="005632E2" w:rsidRPr="00C947F4">
        <w:rPr>
          <w:rFonts w:hint="cs"/>
          <w:rtl/>
        </w:rPr>
        <w:t>برش</w:t>
      </w:r>
      <w:r w:rsidR="005632E2" w:rsidRPr="00C947F4">
        <w:rPr>
          <w:rtl/>
        </w:rPr>
        <w:t xml:space="preserve"> </w:t>
      </w:r>
      <w:r w:rsidR="005632E2" w:rsidRPr="00C947F4">
        <w:rPr>
          <w:rFonts w:hint="cs"/>
          <w:rtl/>
        </w:rPr>
        <w:t>زمانی،</w:t>
      </w:r>
      <w:r w:rsidR="005632E2" w:rsidRPr="00C947F4">
        <w:rPr>
          <w:rtl/>
        </w:rPr>
        <w:t xml:space="preserve"> </w:t>
      </w:r>
      <w:r w:rsidR="005632E2">
        <w:rPr>
          <w:rFonts w:hint="cs"/>
          <w:rtl/>
        </w:rPr>
        <w:t xml:space="preserve">مطابق زمانبندی ذکر شده در جدول 1 </w:t>
      </w:r>
      <w:r w:rsidR="005632E2" w:rsidRPr="00C947F4">
        <w:rPr>
          <w:rFonts w:hint="cs"/>
          <w:rtl/>
        </w:rPr>
        <w:t>به</w:t>
      </w:r>
      <w:r w:rsidR="005632E2" w:rsidRPr="00C947F4">
        <w:rPr>
          <w:rtl/>
        </w:rPr>
        <w:t xml:space="preserve"> </w:t>
      </w:r>
      <w:r w:rsidR="005632E2" w:rsidRPr="00C947F4">
        <w:rPr>
          <w:rFonts w:hint="cs"/>
          <w:rtl/>
        </w:rPr>
        <w:t>مقصد</w:t>
      </w:r>
      <w:r w:rsidR="005632E2" w:rsidRPr="00C947F4">
        <w:rPr>
          <w:rtl/>
        </w:rPr>
        <w:t xml:space="preserve"> </w:t>
      </w:r>
      <w:r w:rsidR="005632E2" w:rsidRPr="00C947F4">
        <w:rPr>
          <w:rFonts w:hint="cs"/>
          <w:rtl/>
        </w:rPr>
        <w:t>ارسال</w:t>
      </w:r>
      <w:r w:rsidR="005632E2" w:rsidRPr="00C947F4">
        <w:rPr>
          <w:rtl/>
        </w:rPr>
        <w:t xml:space="preserve"> </w:t>
      </w:r>
      <w:r w:rsidR="005632E2" w:rsidRPr="00C947F4">
        <w:rPr>
          <w:rFonts w:hint="cs"/>
          <w:rtl/>
        </w:rPr>
        <w:t>می</w:t>
      </w:r>
      <w:r w:rsidR="005632E2" w:rsidRPr="00C947F4">
        <w:rPr>
          <w:rtl/>
        </w:rPr>
        <w:t xml:space="preserve"> </w:t>
      </w:r>
      <w:r w:rsidR="005632E2" w:rsidRPr="00C947F4">
        <w:rPr>
          <w:rFonts w:hint="cs"/>
          <w:rtl/>
        </w:rPr>
        <w:t>گردند</w:t>
      </w:r>
      <w:r w:rsidR="005632E2" w:rsidRPr="00C947F4">
        <w:rPr>
          <w:rtl/>
        </w:rPr>
        <w:t>.</w:t>
      </w:r>
      <w:r w:rsidR="005632E2">
        <w:rPr>
          <w:rFonts w:hint="cs"/>
          <w:rtl/>
        </w:rPr>
        <w:t xml:space="preserve"> </w:t>
      </w:r>
      <w:r w:rsidR="005632E2" w:rsidRPr="001A6CCF">
        <w:rPr>
          <w:rFonts w:hint="cs"/>
          <w:rtl/>
        </w:rPr>
        <w:t>در عبارت فوق</w:t>
      </w:r>
      <w:r w:rsidR="005632E2">
        <w:rPr>
          <w:rFonts w:hint="cs"/>
          <w:rtl/>
        </w:rPr>
        <w:t>،</w:t>
      </w:r>
      <w:r w:rsidR="005632E2" w:rsidRPr="001A6CCF">
        <w:rPr>
          <w:rFonts w:hint="cs"/>
          <w:rtl/>
        </w:rPr>
        <w:t xml:space="preserve"> </w:t>
      </w:r>
      <w:r w:rsidR="005632E2">
        <w:rPr>
          <w:rFonts w:hint="cs"/>
          <w:rtl/>
        </w:rPr>
        <w:t xml:space="preserve">ماتریس </w:t>
      </w:r>
      <w:r w:rsidR="005632E2" w:rsidRPr="001A6CCF">
        <w:rPr>
          <w:rFonts w:hint="cs"/>
          <w:rtl/>
        </w:rPr>
        <w:t>کدینگ فضا-زمان</w:t>
      </w:r>
      <w:r w:rsidR="005632E2" w:rsidRPr="001A6CCF">
        <w:rPr>
          <w:position w:val="-6"/>
        </w:rPr>
        <w:object w:dxaOrig="180" w:dyaOrig="240">
          <v:shape id="_x0000_i1035" type="#_x0000_t75" style="width:9.2pt;height:12.1pt" o:ole="">
            <v:imagedata r:id="rId27" o:title=""/>
          </v:shape>
          <o:OLEObject Type="Embed" ProgID="Equation.DSMT4" ShapeID="_x0000_i1035" DrawAspect="Content" ObjectID="_1509740695" r:id="rId33"/>
        </w:object>
      </w:r>
      <w:r w:rsidR="005632E2">
        <w:rPr>
          <w:rFonts w:hint="cs"/>
          <w:rtl/>
        </w:rPr>
        <w:t xml:space="preserve"> به صورت رابطه (1) است که در این رابطه </w:t>
      </w:r>
      <w:r w:rsidR="00DF21AC">
        <w:rPr>
          <w:rFonts w:hint="cs"/>
          <w:rtl/>
        </w:rPr>
        <w:t>پارامترهای</w:t>
      </w:r>
      <w:r w:rsidR="005632E2" w:rsidRPr="00B465BB">
        <w:rPr>
          <w:position w:val="-10"/>
        </w:rPr>
        <w:object w:dxaOrig="600" w:dyaOrig="300">
          <v:shape id="_x0000_i1036" type="#_x0000_t75" style="width:31.1pt;height:14.4pt" o:ole="">
            <v:imagedata r:id="rId34" o:title=""/>
          </v:shape>
          <o:OLEObject Type="Embed" ProgID="Equation.DSMT4" ShapeID="_x0000_i1036" DrawAspect="Content" ObjectID="_1509740696" r:id="rId35"/>
        </w:object>
      </w:r>
      <w:r w:rsidR="005632E2" w:rsidRPr="00D74F68">
        <w:rPr>
          <w:rtl/>
        </w:rPr>
        <w:t xml:space="preserve"> </w:t>
      </w:r>
      <w:r w:rsidR="005632E2" w:rsidRPr="00D74F68">
        <w:rPr>
          <w:rFonts w:hint="cs"/>
          <w:rtl/>
        </w:rPr>
        <w:t xml:space="preserve">نیز به ترتیب برابر با اعداد طلایی </w:t>
      </w:r>
      <w:r w:rsidR="005632E2" w:rsidRPr="006530A0">
        <w:rPr>
          <w:position w:val="-20"/>
        </w:rPr>
        <w:object w:dxaOrig="1200" w:dyaOrig="580">
          <v:shape id="_x0000_i1037" type="#_x0000_t75" style="width:49.55pt;height:24.2pt" o:ole="">
            <v:imagedata r:id="rId36" o:title=""/>
          </v:shape>
          <o:OLEObject Type="Embed" ProgID="Equation.DSMT4" ShapeID="_x0000_i1037" DrawAspect="Content" ObjectID="_1509740697" r:id="rId37"/>
        </w:object>
      </w:r>
      <w:r w:rsidR="005632E2" w:rsidRPr="00D74F68">
        <w:rPr>
          <w:rtl/>
        </w:rPr>
        <w:t xml:space="preserve"> </w:t>
      </w:r>
      <w:r w:rsidR="005632E2">
        <w:rPr>
          <w:rFonts w:hint="cs"/>
          <w:rtl/>
        </w:rPr>
        <w:t>می باشند: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4"/>
        <w:gridCol w:w="3521"/>
      </w:tblGrid>
      <w:tr w:rsidR="005632E2" w:rsidTr="003B2BC7">
        <w:tc>
          <w:tcPr>
            <w:tcW w:w="1344" w:type="dxa"/>
            <w:hideMark/>
          </w:tcPr>
          <w:p w:rsidR="005632E2" w:rsidRPr="00333AD5" w:rsidRDefault="005632E2" w:rsidP="003B2BC7">
            <w:pPr>
              <w:pStyle w:val="Caption"/>
            </w:pPr>
            <w:r>
              <w:rPr>
                <w:rFonts w:hint="cs"/>
                <w:rtl/>
              </w:rPr>
              <w:t>(1)</w:t>
            </w:r>
          </w:p>
        </w:tc>
        <w:tc>
          <w:tcPr>
            <w:tcW w:w="3521" w:type="dxa"/>
            <w:hideMark/>
          </w:tcPr>
          <w:p w:rsidR="005632E2" w:rsidRDefault="005632E2" w:rsidP="003B2BC7">
            <w:pPr>
              <w:jc w:val="right"/>
              <w:rPr>
                <w:position w:val="-6"/>
              </w:rPr>
            </w:pPr>
            <w:r w:rsidRPr="006530A0">
              <w:rPr>
                <w:position w:val="-56"/>
                <w:lang w:bidi="fa-IR"/>
              </w:rPr>
              <w:object w:dxaOrig="1880" w:dyaOrig="1219">
                <v:shape id="_x0000_i1038" type="#_x0000_t75" style="width:94.45pt;height:59.9pt" o:ole="">
                  <v:imagedata r:id="rId38" o:title=""/>
                </v:shape>
                <o:OLEObject Type="Embed" ProgID="Equation.DSMT4" ShapeID="_x0000_i1038" DrawAspect="Content" ObjectID="_1509740698" r:id="rId39"/>
              </w:object>
            </w:r>
          </w:p>
        </w:tc>
      </w:tr>
    </w:tbl>
    <w:p w:rsidR="005632E2" w:rsidRPr="002D416B" w:rsidRDefault="005632E2" w:rsidP="005632E2">
      <w:pPr>
        <w:pStyle w:val="ParagraphParagraph"/>
        <w:rPr>
          <w:rtl/>
        </w:rPr>
      </w:pPr>
      <w:r w:rsidRPr="002D416B">
        <w:rPr>
          <w:rFonts w:hint="cs"/>
          <w:rtl/>
        </w:rPr>
        <w:t>بن</w:t>
      </w:r>
      <w:r w:rsidR="00DF21AC">
        <w:rPr>
          <w:rFonts w:hint="cs"/>
          <w:rtl/>
        </w:rPr>
        <w:t>ابراین سیگنال های دریافتی در</w:t>
      </w:r>
      <w:r w:rsidRPr="00B465BB">
        <w:rPr>
          <w:position w:val="-10"/>
        </w:rPr>
        <w:object w:dxaOrig="800" w:dyaOrig="320">
          <v:shape id="_x0000_i1039" type="#_x0000_t75" style="width:39.75pt;height:15.55pt" o:ole="">
            <v:imagedata r:id="rId40" o:title=""/>
          </v:shape>
          <o:OLEObject Type="Embed" ProgID="Equation.DSMT4" ShapeID="_x0000_i1039" DrawAspect="Content" ObjectID="_1509740699" r:id="rId41"/>
        </w:object>
      </w:r>
      <w:r>
        <w:rPr>
          <w:rtl/>
        </w:rPr>
        <w:t xml:space="preserve"> </w:t>
      </w:r>
      <w:r w:rsidRPr="002D416B">
        <w:rPr>
          <w:rFonts w:hint="cs"/>
          <w:rtl/>
        </w:rPr>
        <w:t xml:space="preserve">پس از گذشت </w:t>
      </w:r>
      <w:r>
        <w:rPr>
          <w:rFonts w:hint="cs"/>
          <w:rtl/>
        </w:rPr>
        <w:t>4 برش زمانی، به صورت</w:t>
      </w:r>
      <w:r w:rsidRPr="005275FB">
        <w:rPr>
          <w:position w:val="-14"/>
        </w:rPr>
        <w:object w:dxaOrig="1320" w:dyaOrig="340">
          <v:shape id="_x0000_i1040" type="#_x0000_t75" style="width:66.25pt;height:16.7pt" o:ole="">
            <v:imagedata r:id="rId42" o:title=""/>
          </v:shape>
          <o:OLEObject Type="Embed" ProgID="Equation.DSMT4" ShapeID="_x0000_i1040" DrawAspect="Content" ObjectID="_1509740700" r:id="rId43"/>
        </w:object>
      </w:r>
      <w:r w:rsidRPr="002D416B">
        <w:rPr>
          <w:rtl/>
        </w:rPr>
        <w:t xml:space="preserve"> </w:t>
      </w:r>
      <w:r>
        <w:rPr>
          <w:rFonts w:hint="cs"/>
          <w:rtl/>
        </w:rPr>
        <w:t>خواهد بود</w:t>
      </w:r>
      <w:r w:rsidRPr="002D416B">
        <w:rPr>
          <w:rFonts w:hint="cs"/>
          <w:rtl/>
        </w:rPr>
        <w:t xml:space="preserve"> که در آن </w:t>
      </w:r>
      <w:r w:rsidRPr="005275FB">
        <w:rPr>
          <w:position w:val="-14"/>
        </w:rPr>
        <w:object w:dxaOrig="2720" w:dyaOrig="360">
          <v:shape id="_x0000_i1041" type="#_x0000_t75" style="width:136.5pt;height:19pt" o:ole="">
            <v:imagedata r:id="rId44" o:title=""/>
          </v:shape>
          <o:OLEObject Type="Embed" ProgID="Equation.DSMT4" ShapeID="_x0000_i1041" DrawAspect="Content" ObjectID="_1509740701" r:id="rId45"/>
        </w:object>
      </w:r>
      <w:r w:rsidRPr="002D416B">
        <w:rPr>
          <w:rFonts w:hint="cs"/>
          <w:rtl/>
        </w:rPr>
        <w:t>، بردار</w:t>
      </w:r>
      <w:r>
        <w:rPr>
          <w:rFonts w:hint="cs"/>
          <w:rtl/>
        </w:rPr>
        <w:t xml:space="preserve"> مشاهدات دریافتی در</w:t>
      </w:r>
      <w:r w:rsidRPr="00B465BB">
        <w:rPr>
          <w:position w:val="-10"/>
        </w:rPr>
        <w:object w:dxaOrig="260" w:dyaOrig="300">
          <v:shape id="_x0000_i1042" type="#_x0000_t75" style="width:13.25pt;height:15pt" o:ole="">
            <v:imagedata r:id="rId46" o:title=""/>
          </v:shape>
          <o:OLEObject Type="Embed" ProgID="Equation.DSMT4" ShapeID="_x0000_i1042" DrawAspect="Content" ObjectID="_1509740702" r:id="rId47"/>
        </w:object>
      </w:r>
      <w:r>
        <w:rPr>
          <w:rFonts w:hint="cs"/>
          <w:rtl/>
        </w:rPr>
        <w:t xml:space="preserve"> </w:t>
      </w:r>
      <w:r w:rsidRPr="002D416B">
        <w:rPr>
          <w:rFonts w:hint="cs"/>
          <w:rtl/>
        </w:rPr>
        <w:t>است و همان طو</w:t>
      </w:r>
      <w:r>
        <w:rPr>
          <w:rFonts w:hint="cs"/>
          <w:rtl/>
        </w:rPr>
        <w:t>ر که در ابتدای این بخش گفته شد،</w:t>
      </w:r>
      <w:r w:rsidRPr="00E93DD1">
        <w:rPr>
          <w:position w:val="-6"/>
        </w:rPr>
        <w:object w:dxaOrig="160" w:dyaOrig="220">
          <v:shape id="_x0000_i1043" type="#_x0000_t75" style="width:8.05pt;height:11.5pt" o:ole="">
            <v:imagedata r:id="rId48" o:title=""/>
          </v:shape>
          <o:OLEObject Type="Embed" ProgID="Equation.DSMT4" ShapeID="_x0000_i1043" DrawAspect="Content" ObjectID="_1509740703" r:id="rId49"/>
        </w:object>
      </w:r>
      <w:r>
        <w:rPr>
          <w:rFonts w:hint="cs"/>
          <w:rtl/>
        </w:rPr>
        <w:t xml:space="preserve"> </w:t>
      </w:r>
      <w:r w:rsidRPr="002D416B">
        <w:rPr>
          <w:rFonts w:hint="cs"/>
          <w:rtl/>
        </w:rPr>
        <w:t xml:space="preserve">بردار سمبول های ارسالی می باشد و بردار </w:t>
      </w:r>
      <w:r w:rsidRPr="00E93DD1">
        <w:rPr>
          <w:position w:val="-14"/>
        </w:rPr>
        <w:object w:dxaOrig="360" w:dyaOrig="340">
          <v:shape id="_x0000_i1044" type="#_x0000_t75" style="width:17.85pt;height:19pt" o:ole="">
            <v:imagedata r:id="rId50" o:title=""/>
          </v:shape>
          <o:OLEObject Type="Embed" ProgID="Equation.DSMT4" ShapeID="_x0000_i1044" DrawAspect="Content" ObjectID="_1509740704" r:id="rId51"/>
        </w:object>
      </w:r>
      <w:r w:rsidRPr="002D416B">
        <w:rPr>
          <w:rFonts w:hint="cs"/>
          <w:rtl/>
        </w:rPr>
        <w:t>، شامل درایه های نویز سفید جمع شونده و مستقل از هم، دارای توزیع</w:t>
      </w:r>
      <w:r w:rsidRPr="00272346">
        <w:rPr>
          <w:position w:val="-10"/>
        </w:rPr>
        <w:object w:dxaOrig="880" w:dyaOrig="400">
          <v:shape id="_x0000_i1045" type="#_x0000_t75" style="width:44.35pt;height:20.75pt" o:ole="">
            <v:imagedata r:id="rId52" o:title=""/>
          </v:shape>
          <o:OLEObject Type="Embed" ProgID="Equation.DSMT4" ShapeID="_x0000_i1045" DrawAspect="Content" ObjectID="_1509740705" r:id="rId53"/>
        </w:object>
      </w:r>
      <w:r w:rsidRPr="002D416B">
        <w:rPr>
          <w:rFonts w:hint="cs"/>
          <w:rtl/>
        </w:rPr>
        <w:t xml:space="preserve"> است. همچنین د</w:t>
      </w:r>
      <w:r w:rsidR="00DF21AC">
        <w:rPr>
          <w:rFonts w:hint="cs"/>
          <w:rtl/>
        </w:rPr>
        <w:t>ر عبارت فوق، ماتریس ضرایب کانال</w:t>
      </w:r>
      <w:r w:rsidRPr="002A4E4F">
        <w:rPr>
          <w:position w:val="-14"/>
        </w:rPr>
        <w:object w:dxaOrig="420" w:dyaOrig="340">
          <v:shape id="_x0000_i1046" type="#_x0000_t75" style="width:19.6pt;height:19pt" o:ole="">
            <v:imagedata r:id="rId54" o:title=""/>
          </v:shape>
          <o:OLEObject Type="Embed" ProgID="Equation.DSMT4" ShapeID="_x0000_i1046" DrawAspect="Content" ObjectID="_1509740706" r:id="rId55"/>
        </w:object>
      </w:r>
      <w:r w:rsidRPr="002D416B">
        <w:rPr>
          <w:rFonts w:hint="cs"/>
          <w:rtl/>
        </w:rPr>
        <w:t xml:space="preserve">، در </w:t>
      </w:r>
      <w:r>
        <w:rPr>
          <w:rFonts w:hint="cs"/>
          <w:rtl/>
        </w:rPr>
        <w:t>گیرنده</w:t>
      </w:r>
      <w:r w:rsidRPr="00B465BB">
        <w:rPr>
          <w:position w:val="-10"/>
        </w:rPr>
        <w:object w:dxaOrig="260" w:dyaOrig="300">
          <v:shape id="_x0000_i1047" type="#_x0000_t75" style="width:13.25pt;height:15pt" o:ole="">
            <v:imagedata r:id="rId46" o:title=""/>
          </v:shape>
          <o:OLEObject Type="Embed" ProgID="Equation.DSMT4" ShapeID="_x0000_i1047" DrawAspect="Content" ObjectID="_1509740707" r:id="rId56"/>
        </w:object>
      </w:r>
      <w:r w:rsidRPr="002D416B">
        <w:rPr>
          <w:rFonts w:hint="cs"/>
          <w:rtl/>
        </w:rPr>
        <w:t>، به صورت زیر فرض می شود: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
        <w:gridCol w:w="3885"/>
      </w:tblGrid>
      <w:tr w:rsidR="005632E2" w:rsidRPr="002D416B" w:rsidTr="003B2BC7">
        <w:tc>
          <w:tcPr>
            <w:tcW w:w="980" w:type="dxa"/>
            <w:hideMark/>
          </w:tcPr>
          <w:p w:rsidR="005632E2" w:rsidRPr="002D416B" w:rsidRDefault="005632E2" w:rsidP="003B2BC7">
            <w:pPr>
              <w:pStyle w:val="ParagraphParagraph"/>
            </w:pPr>
            <w:r w:rsidRPr="002D416B">
              <w:rPr>
                <w:rtl/>
              </w:rPr>
              <w:t>(</w:t>
            </w:r>
            <w:r>
              <w:rPr>
                <w:rFonts w:hint="cs"/>
                <w:rtl/>
              </w:rPr>
              <w:t>2</w:t>
            </w:r>
            <w:r w:rsidRPr="002D416B">
              <w:rPr>
                <w:rtl/>
              </w:rPr>
              <w:t>)</w:t>
            </w:r>
          </w:p>
        </w:tc>
        <w:tc>
          <w:tcPr>
            <w:tcW w:w="3885" w:type="dxa"/>
            <w:hideMark/>
          </w:tcPr>
          <w:p w:rsidR="005632E2" w:rsidRPr="002D416B" w:rsidRDefault="005632E2" w:rsidP="003B2BC7">
            <w:pPr>
              <w:pStyle w:val="ParagraphParagraph"/>
              <w:jc w:val="right"/>
            </w:pPr>
            <w:r w:rsidRPr="006530A0">
              <w:rPr>
                <w:position w:val="-56"/>
              </w:rPr>
              <w:object w:dxaOrig="3240" w:dyaOrig="1219">
                <v:shape id="_x0000_i1048" type="#_x0000_t75" style="width:145.75pt;height:61.65pt" o:ole="">
                  <v:imagedata r:id="rId57" o:title=""/>
                </v:shape>
                <o:OLEObject Type="Embed" ProgID="Equation.DSMT4" ShapeID="_x0000_i1048" DrawAspect="Content" ObjectID="_1509740708" r:id="rId58"/>
              </w:object>
            </w:r>
          </w:p>
        </w:tc>
      </w:tr>
    </w:tbl>
    <w:p w:rsidR="005632E2" w:rsidRPr="002D416B" w:rsidRDefault="005632E2" w:rsidP="005632E2">
      <w:pPr>
        <w:pStyle w:val="ParagraphParagraph"/>
        <w:rPr>
          <w:rtl/>
        </w:rPr>
      </w:pPr>
      <w:r>
        <w:rPr>
          <w:rFonts w:hint="cs"/>
          <w:rtl/>
        </w:rPr>
        <w:t>لذا</w:t>
      </w:r>
      <w:r w:rsidRPr="00B465BB">
        <w:rPr>
          <w:position w:val="-10"/>
        </w:rPr>
        <w:object w:dxaOrig="800" w:dyaOrig="320">
          <v:shape id="_x0000_i1049" type="#_x0000_t75" style="width:39.75pt;height:15.55pt" o:ole="">
            <v:imagedata r:id="rId40" o:title=""/>
          </v:shape>
          <o:OLEObject Type="Embed" ProgID="Equation.DSMT4" ShapeID="_x0000_i1049" DrawAspect="Content" ObjectID="_1509740709" r:id="rId59"/>
        </w:object>
      </w:r>
      <w:r w:rsidRPr="002D416B">
        <w:rPr>
          <w:rFonts w:hint="cs"/>
          <w:rtl/>
        </w:rPr>
        <w:t>،</w:t>
      </w:r>
      <w:r>
        <w:rPr>
          <w:rFonts w:hint="cs"/>
          <w:rtl/>
        </w:rPr>
        <w:t xml:space="preserve"> با آگاهی از ماتریس ضرایب کانال</w:t>
      </w:r>
      <w:r w:rsidRPr="002A4E4F">
        <w:rPr>
          <w:position w:val="-14"/>
        </w:rPr>
        <w:object w:dxaOrig="420" w:dyaOrig="340">
          <v:shape id="_x0000_i1050" type="#_x0000_t75" style="width:19.6pt;height:19pt" o:ole="">
            <v:imagedata r:id="rId54" o:title=""/>
          </v:shape>
          <o:OLEObject Type="Embed" ProgID="Equation.DSMT4" ShapeID="_x0000_i1050" DrawAspect="Content" ObjectID="_1509740710" r:id="rId60"/>
        </w:object>
      </w:r>
      <w:r w:rsidR="00DF21AC">
        <w:rPr>
          <w:rFonts w:hint="cs"/>
          <w:rtl/>
        </w:rPr>
        <w:t>، سمبول های اطلاعاتی</w:t>
      </w:r>
      <w:r w:rsidRPr="000A1BB8">
        <w:rPr>
          <w:position w:val="-10"/>
        </w:rPr>
        <w:object w:dxaOrig="900" w:dyaOrig="300">
          <v:shape id="_x0000_i1051" type="#_x0000_t75" style="width:43.8pt;height:14.4pt" o:ole="">
            <v:imagedata r:id="rId61" o:title=""/>
          </v:shape>
          <o:OLEObject Type="Embed" ProgID="Equation.DSMT4" ShapeID="_x0000_i1051" DrawAspect="Content" ObjectID="_1509740711" r:id="rId62"/>
        </w:object>
      </w:r>
      <w:r>
        <w:rPr>
          <w:rFonts w:hint="cs"/>
          <w:rtl/>
        </w:rPr>
        <w:t xml:space="preserve"> را از بردار مشاهده</w:t>
      </w:r>
      <w:r w:rsidRPr="002A4E4F">
        <w:rPr>
          <w:position w:val="-14"/>
        </w:rPr>
        <w:object w:dxaOrig="320" w:dyaOrig="340">
          <v:shape id="_x0000_i1052" type="#_x0000_t75" style="width:16.7pt;height:17.85pt" o:ole="">
            <v:imagedata r:id="rId63" o:title=""/>
          </v:shape>
          <o:OLEObject Type="Embed" ProgID="Equation.DSMT4" ShapeID="_x0000_i1052" DrawAspect="Content" ObjectID="_1509740712" r:id="rId64"/>
        </w:object>
      </w:r>
      <w:r>
        <w:rPr>
          <w:rFonts w:hint="cs"/>
          <w:rtl/>
        </w:rPr>
        <w:t xml:space="preserve">، با استفاده از گیرنده </w:t>
      </w:r>
      <w:r w:rsidRPr="002D416B">
        <w:t>ML</w:t>
      </w:r>
      <w:r>
        <w:rPr>
          <w:rFonts w:hint="cs"/>
          <w:rtl/>
        </w:rPr>
        <w:t>، به شیوه</w:t>
      </w:r>
      <w:r w:rsidRPr="002D416B">
        <w:rPr>
          <w:rFonts w:hint="cs"/>
          <w:rtl/>
        </w:rPr>
        <w:t xml:space="preserve"> زیر دیکد و استخراج می کند: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3"/>
        <w:gridCol w:w="3742"/>
      </w:tblGrid>
      <w:tr w:rsidR="005632E2" w:rsidRPr="002D416B" w:rsidTr="003B2BC7">
        <w:tc>
          <w:tcPr>
            <w:tcW w:w="2613" w:type="dxa"/>
            <w:hideMark/>
          </w:tcPr>
          <w:p w:rsidR="005632E2" w:rsidRPr="002D416B" w:rsidRDefault="005632E2" w:rsidP="003B2BC7">
            <w:pPr>
              <w:pStyle w:val="ParagraphParagraph"/>
            </w:pPr>
            <w:r w:rsidRPr="002D416B">
              <w:rPr>
                <w:rtl/>
              </w:rPr>
              <w:t>(</w:t>
            </w:r>
            <w:r>
              <w:rPr>
                <w:rFonts w:hint="cs"/>
                <w:rtl/>
              </w:rPr>
              <w:t>3</w:t>
            </w:r>
            <w:r w:rsidRPr="002D416B">
              <w:rPr>
                <w:rtl/>
              </w:rPr>
              <w:t>)</w:t>
            </w:r>
          </w:p>
        </w:tc>
        <w:tc>
          <w:tcPr>
            <w:tcW w:w="6629" w:type="dxa"/>
            <w:hideMark/>
          </w:tcPr>
          <w:p w:rsidR="005632E2" w:rsidRPr="002D416B" w:rsidRDefault="005632E2" w:rsidP="003B2BC7">
            <w:pPr>
              <w:pStyle w:val="ParagraphParagraph"/>
              <w:jc w:val="right"/>
            </w:pPr>
            <w:r w:rsidRPr="00277340">
              <w:rPr>
                <w:position w:val="-26"/>
              </w:rPr>
              <w:object w:dxaOrig="2520" w:dyaOrig="520">
                <v:shape id="_x0000_i1053" type="#_x0000_t75" style="width:112.3pt;height:26.5pt" o:ole="">
                  <v:imagedata r:id="rId65" o:title=""/>
                </v:shape>
                <o:OLEObject Type="Embed" ProgID="Equation.DSMT4" ShapeID="_x0000_i1053" DrawAspect="Content" ObjectID="_1509740713" r:id="rId66"/>
              </w:object>
            </w:r>
          </w:p>
        </w:tc>
      </w:tr>
    </w:tbl>
    <w:p w:rsidR="005632E2" w:rsidRPr="002D416B" w:rsidRDefault="005632E2" w:rsidP="005632E2">
      <w:pPr>
        <w:pStyle w:val="ParagraphParagraph"/>
        <w:rPr>
          <w:rtl/>
        </w:rPr>
      </w:pPr>
      <w:r w:rsidRPr="002D416B">
        <w:rPr>
          <w:rFonts w:hint="cs"/>
          <w:rtl/>
        </w:rPr>
        <w:t xml:space="preserve">که در آن </w:t>
      </w:r>
      <w:r w:rsidRPr="00074EDE">
        <w:rPr>
          <w:position w:val="-14"/>
        </w:rPr>
        <w:object w:dxaOrig="2100" w:dyaOrig="360">
          <v:shape id="_x0000_i1054" type="#_x0000_t75" style="width:107.15pt;height:19pt" o:ole="">
            <v:imagedata r:id="rId67" o:title=""/>
          </v:shape>
          <o:OLEObject Type="Embed" ProgID="Equation.DSMT4" ShapeID="_x0000_i1054" DrawAspect="Content" ObjectID="_1509740714" r:id="rId68"/>
        </w:object>
      </w:r>
      <w:r w:rsidRPr="002D416B">
        <w:rPr>
          <w:rFonts w:hint="cs"/>
          <w:rtl/>
        </w:rPr>
        <w:t xml:space="preserve"> می باشد. </w:t>
      </w:r>
    </w:p>
    <w:p w:rsidR="005632E2" w:rsidRPr="002D416B" w:rsidRDefault="005632E2" w:rsidP="005632E2">
      <w:pPr>
        <w:pStyle w:val="ParagraphParagraph"/>
        <w:rPr>
          <w:rtl/>
        </w:rPr>
      </w:pPr>
      <w:r w:rsidRPr="002D416B">
        <w:rPr>
          <w:rFonts w:hint="cs"/>
          <w:rtl/>
        </w:rPr>
        <w:t xml:space="preserve">در برش زمانی </w:t>
      </w:r>
      <w:r>
        <w:rPr>
          <w:rFonts w:hint="cs"/>
          <w:rtl/>
        </w:rPr>
        <w:t>پنجم و ششم،</w:t>
      </w:r>
      <w:r w:rsidRPr="000A1BB8">
        <w:rPr>
          <w:position w:val="-10"/>
        </w:rPr>
        <w:object w:dxaOrig="260" w:dyaOrig="300">
          <v:shape id="_x0000_i1055" type="#_x0000_t75" style="width:13.25pt;height:15pt" o:ole="">
            <v:imagedata r:id="rId69" o:title=""/>
          </v:shape>
          <o:OLEObject Type="Embed" ProgID="Equation.DSMT4" ShapeID="_x0000_i1055" DrawAspect="Content" ObjectID="_1509740715" r:id="rId70"/>
        </w:object>
      </w:r>
      <w:r>
        <w:rPr>
          <w:rFonts w:hint="cs"/>
          <w:rtl/>
        </w:rPr>
        <w:t>(</w:t>
      </w:r>
      <w:r w:rsidRPr="000A1BB8">
        <w:rPr>
          <w:position w:val="-10"/>
        </w:rPr>
        <w:object w:dxaOrig="300" w:dyaOrig="300">
          <v:shape id="_x0000_i1056" type="#_x0000_t75" style="width:16.15pt;height:15pt" o:ole="">
            <v:imagedata r:id="rId71" o:title=""/>
          </v:shape>
          <o:OLEObject Type="Embed" ProgID="Equation.DSMT4" ShapeID="_x0000_i1056" DrawAspect="Content" ObjectID="_1509740716" r:id="rId72"/>
        </w:object>
      </w:r>
      <w:r>
        <w:rPr>
          <w:rFonts w:hint="cs"/>
          <w:rtl/>
        </w:rPr>
        <w:t xml:space="preserve">) </w:t>
      </w:r>
      <w:r w:rsidRPr="002D416B">
        <w:rPr>
          <w:rFonts w:hint="cs"/>
          <w:rtl/>
        </w:rPr>
        <w:t>با انجام کدینگ مناسب روی سمبول های</w:t>
      </w:r>
      <w:r>
        <w:rPr>
          <w:rFonts w:hint="cs"/>
          <w:rtl/>
        </w:rPr>
        <w:t xml:space="preserve"> آشکارشده</w:t>
      </w:r>
      <w:r w:rsidRPr="002D416B">
        <w:rPr>
          <w:rFonts w:hint="cs"/>
          <w:rtl/>
        </w:rPr>
        <w:t xml:space="preserve">، </w:t>
      </w:r>
      <w:r>
        <w:rPr>
          <w:rFonts w:hint="cs"/>
          <w:rtl/>
        </w:rPr>
        <w:t xml:space="preserve">به ترتیب، </w:t>
      </w:r>
      <w:r w:rsidRPr="002D416B">
        <w:rPr>
          <w:rFonts w:hint="cs"/>
          <w:rtl/>
        </w:rPr>
        <w:t>کلمه کد</w:t>
      </w:r>
      <w:r>
        <w:rPr>
          <w:rFonts w:hint="cs"/>
          <w:rtl/>
        </w:rPr>
        <w:t>های</w:t>
      </w:r>
      <w:r w:rsidRPr="002D416B">
        <w:rPr>
          <w:rFonts w:hint="cs"/>
          <w:rtl/>
        </w:rPr>
        <w:t xml:space="preserve"> </w:t>
      </w:r>
      <w:r w:rsidRPr="00C85A27">
        <w:rPr>
          <w:position w:val="-12"/>
        </w:rPr>
        <w:object w:dxaOrig="580" w:dyaOrig="360">
          <v:shape id="_x0000_i1057" type="#_x0000_t75" style="width:28.2pt;height:16.7pt" o:ole="">
            <v:imagedata r:id="rId73" o:title=""/>
          </v:shape>
          <o:OLEObject Type="Embed" ProgID="Equation.DSMT4" ShapeID="_x0000_i1057" DrawAspect="Content" ObjectID="_1509740717" r:id="rId74"/>
        </w:object>
      </w:r>
      <w:r>
        <w:rPr>
          <w:rFonts w:hint="cs"/>
          <w:rtl/>
        </w:rPr>
        <w:t>(</w:t>
      </w:r>
      <w:r w:rsidRPr="00C85A27">
        <w:rPr>
          <w:position w:val="-12"/>
        </w:rPr>
        <w:object w:dxaOrig="660" w:dyaOrig="360">
          <v:shape id="_x0000_i1058" type="#_x0000_t75" style="width:32.25pt;height:16.7pt" o:ole="">
            <v:imagedata r:id="rId75" o:title=""/>
          </v:shape>
          <o:OLEObject Type="Embed" ProgID="Equation.DSMT4" ShapeID="_x0000_i1058" DrawAspect="Content" ObjectID="_1509740718" r:id="rId76"/>
        </w:object>
      </w:r>
      <w:r>
        <w:rPr>
          <w:rFonts w:hint="cs"/>
          <w:rtl/>
        </w:rPr>
        <w:t>)</w:t>
      </w:r>
      <w:r w:rsidRPr="002D416B">
        <w:rPr>
          <w:rtl/>
        </w:rPr>
        <w:t xml:space="preserve"> </w:t>
      </w:r>
      <w:r w:rsidRPr="002D416B">
        <w:rPr>
          <w:rFonts w:hint="cs"/>
          <w:rtl/>
        </w:rPr>
        <w:t>را تولید</w:t>
      </w:r>
      <w:r>
        <w:rPr>
          <w:rFonts w:hint="cs"/>
          <w:rtl/>
        </w:rPr>
        <w:t xml:space="preserve"> </w:t>
      </w:r>
      <w:r w:rsidRPr="002D416B">
        <w:rPr>
          <w:rFonts w:hint="cs"/>
          <w:rtl/>
        </w:rPr>
        <w:t xml:space="preserve">و با اعمال منحنی توان مناسب، آن </w:t>
      </w:r>
      <w:r>
        <w:rPr>
          <w:rFonts w:hint="cs"/>
          <w:rtl/>
        </w:rPr>
        <w:t xml:space="preserve">ها </w:t>
      </w:r>
      <w:r w:rsidRPr="002D416B">
        <w:rPr>
          <w:rFonts w:hint="cs"/>
          <w:rtl/>
        </w:rPr>
        <w:t>را به مقصد ارسال می کند. اعمال منحنی توان، یعنی اینکه سمبول</w:t>
      </w:r>
      <w:r>
        <w:rPr>
          <w:rFonts w:hint="cs"/>
          <w:rtl/>
        </w:rPr>
        <w:t xml:space="preserve"> آشکارشده</w:t>
      </w:r>
      <w:r w:rsidRPr="002D416B">
        <w:rPr>
          <w:rFonts w:hint="cs"/>
          <w:rtl/>
        </w:rPr>
        <w:t xml:space="preserve"> را در</w:t>
      </w:r>
      <w:r>
        <w:rPr>
          <w:rFonts w:hint="cs"/>
          <w:rtl/>
        </w:rPr>
        <w:t xml:space="preserve"> تابع</w:t>
      </w:r>
      <w:r w:rsidRPr="000A1BB8">
        <w:rPr>
          <w:position w:val="-12"/>
        </w:rPr>
        <w:object w:dxaOrig="400" w:dyaOrig="360">
          <v:shape id="_x0000_i1059" type="#_x0000_t75" style="width:19.6pt;height:17.85pt" o:ole="">
            <v:imagedata r:id="rId77" o:title=""/>
          </v:shape>
          <o:OLEObject Type="Embed" ProgID="Equation.DSMT4" ShapeID="_x0000_i1059" DrawAspect="Content" ObjectID="_1509740719" r:id="rId78"/>
        </w:object>
      </w:r>
      <w:r>
        <w:rPr>
          <w:rFonts w:hint="cs"/>
          <w:rtl/>
        </w:rPr>
        <w:t>(</w:t>
      </w:r>
      <w:r w:rsidRPr="000A1BB8">
        <w:rPr>
          <w:position w:val="-12"/>
        </w:rPr>
        <w:object w:dxaOrig="420" w:dyaOrig="360">
          <v:shape id="_x0000_i1060" type="#_x0000_t75" style="width:20.75pt;height:17.85pt" o:ole="">
            <v:imagedata r:id="rId79" o:title=""/>
          </v:shape>
          <o:OLEObject Type="Embed" ProgID="Equation.DSMT4" ShapeID="_x0000_i1060" DrawAspect="Content" ObjectID="_1509740720" r:id="rId80"/>
        </w:object>
      </w:r>
      <w:r>
        <w:rPr>
          <w:rFonts w:hint="cs"/>
          <w:rtl/>
        </w:rPr>
        <w:t>) ضرب نمایید. در زیربخش</w:t>
      </w:r>
      <w:r w:rsidRPr="002D416B">
        <w:rPr>
          <w:rFonts w:hint="cs"/>
          <w:rtl/>
        </w:rPr>
        <w:t>2-1، نحوه ی اعمال منحنی توان در رله</w:t>
      </w:r>
      <w:r>
        <w:rPr>
          <w:rFonts w:hint="cs"/>
          <w:rtl/>
        </w:rPr>
        <w:t xml:space="preserve"> ها</w:t>
      </w:r>
      <w:r w:rsidRPr="002D416B">
        <w:rPr>
          <w:rFonts w:hint="cs"/>
          <w:rtl/>
        </w:rPr>
        <w:t>، به طور کامل بررسی خواهد شد.</w:t>
      </w:r>
    </w:p>
    <w:p w:rsidR="005632E2" w:rsidRPr="002D416B" w:rsidRDefault="005632E2" w:rsidP="005632E2">
      <w:pPr>
        <w:pStyle w:val="ParagraphParagraph"/>
        <w:rPr>
          <w:rtl/>
        </w:rPr>
      </w:pPr>
      <w:r w:rsidRPr="002D416B">
        <w:rPr>
          <w:rFonts w:hint="cs"/>
          <w:rtl/>
        </w:rPr>
        <w:t xml:space="preserve">سیگنال های دریافتی در مقصد نیز، پس از گذشت </w:t>
      </w:r>
      <w:r>
        <w:rPr>
          <w:rFonts w:hint="cs"/>
          <w:rtl/>
        </w:rPr>
        <w:t>6 برش زمانی، به صورت</w:t>
      </w:r>
      <w:r w:rsidRPr="00277340">
        <w:rPr>
          <w:position w:val="-10"/>
        </w:rPr>
        <w:object w:dxaOrig="1180" w:dyaOrig="300">
          <v:shape id="_x0000_i1061" type="#_x0000_t75" style="width:58.75pt;height:14.4pt" o:ole="">
            <v:imagedata r:id="rId81" o:title=""/>
          </v:shape>
          <o:OLEObject Type="Embed" ProgID="Equation.DSMT4" ShapeID="_x0000_i1061" DrawAspect="Content" ObjectID="_1509740721" r:id="rId82"/>
        </w:object>
      </w:r>
      <w:r w:rsidRPr="002D416B">
        <w:rPr>
          <w:rtl/>
        </w:rPr>
        <w:t xml:space="preserve"> </w:t>
      </w:r>
      <w:r w:rsidRPr="002D416B">
        <w:rPr>
          <w:rFonts w:hint="cs"/>
          <w:rtl/>
        </w:rPr>
        <w:t>خواهد بود که در آن</w:t>
      </w:r>
      <w:r w:rsidRPr="00277340">
        <w:rPr>
          <w:position w:val="-10"/>
        </w:rPr>
        <w:object w:dxaOrig="3500" w:dyaOrig="320">
          <v:shape id="_x0000_i1062" type="#_x0000_t75" style="width:173.95pt;height:17.3pt" o:ole="">
            <v:imagedata r:id="rId83" o:title=""/>
          </v:shape>
          <o:OLEObject Type="Embed" ProgID="Equation.DSMT4" ShapeID="_x0000_i1062" DrawAspect="Content" ObjectID="_1509740722" r:id="rId84"/>
        </w:object>
      </w:r>
      <w:r w:rsidR="00DF21AC">
        <w:rPr>
          <w:rFonts w:hint="cs"/>
          <w:rtl/>
        </w:rPr>
        <w:t>، بردار</w:t>
      </w:r>
      <w:r w:rsidRPr="002D416B">
        <w:rPr>
          <w:rFonts w:hint="cs"/>
          <w:rtl/>
        </w:rPr>
        <w:t>مشاهدات دریافتی در مقصد است و همان طو</w:t>
      </w:r>
      <w:r>
        <w:rPr>
          <w:rFonts w:hint="cs"/>
          <w:rtl/>
        </w:rPr>
        <w:t>ر که در ابتدای این بخش گفته شد،</w:t>
      </w:r>
      <w:r w:rsidRPr="00272346">
        <w:rPr>
          <w:position w:val="-6"/>
        </w:rPr>
        <w:object w:dxaOrig="160" w:dyaOrig="220">
          <v:shape id="_x0000_i1063" type="#_x0000_t75" style="width:8.05pt;height:11.5pt" o:ole="">
            <v:imagedata r:id="rId85" o:title=""/>
          </v:shape>
          <o:OLEObject Type="Embed" ProgID="Equation.DSMT4" ShapeID="_x0000_i1063" DrawAspect="Content" ObjectID="_1509740723" r:id="rId86"/>
        </w:object>
      </w:r>
      <w:r>
        <w:rPr>
          <w:rFonts w:hint="cs"/>
          <w:rtl/>
        </w:rPr>
        <w:t xml:space="preserve"> </w:t>
      </w:r>
      <w:r w:rsidRPr="002D416B">
        <w:rPr>
          <w:rFonts w:hint="cs"/>
          <w:rtl/>
        </w:rPr>
        <w:t xml:space="preserve">بردار سمبول های ارسالی می باشد و بردار </w:t>
      </w:r>
      <w:r w:rsidRPr="00BD58C2">
        <w:rPr>
          <w:position w:val="-10"/>
        </w:rPr>
        <w:object w:dxaOrig="300" w:dyaOrig="300">
          <v:shape id="_x0000_i1064" type="#_x0000_t75" style="width:16.15pt;height:17.3pt" o:ole="">
            <v:imagedata r:id="rId87" o:title=""/>
          </v:shape>
          <o:OLEObject Type="Embed" ProgID="Equation.DSMT4" ShapeID="_x0000_i1064" DrawAspect="Content" ObjectID="_1509740724" r:id="rId88"/>
        </w:object>
      </w:r>
      <w:r w:rsidRPr="002D416B">
        <w:rPr>
          <w:rFonts w:hint="cs"/>
          <w:rtl/>
        </w:rPr>
        <w:t>، شامل درایه های نویز سفید جمع شونده و مستقل از هم، دارای توزیع</w:t>
      </w:r>
      <w:r w:rsidRPr="00272346">
        <w:rPr>
          <w:position w:val="-10"/>
        </w:rPr>
        <w:object w:dxaOrig="880" w:dyaOrig="400">
          <v:shape id="_x0000_i1065" type="#_x0000_t75" style="width:44.35pt;height:20.75pt" o:ole="">
            <v:imagedata r:id="rId52" o:title=""/>
          </v:shape>
          <o:OLEObject Type="Embed" ProgID="Equation.DSMT4" ShapeID="_x0000_i1065" DrawAspect="Content" ObjectID="_1509740725" r:id="rId89"/>
        </w:object>
      </w:r>
      <w:r w:rsidRPr="002D416B">
        <w:rPr>
          <w:rFonts w:hint="cs"/>
          <w:rtl/>
        </w:rPr>
        <w:t xml:space="preserve"> است. همچنین در عبارت فوق، ماتریس ضرایب کانال </w:t>
      </w:r>
      <w:r w:rsidRPr="00F57446">
        <w:rPr>
          <w:position w:val="-10"/>
        </w:rPr>
        <w:object w:dxaOrig="360" w:dyaOrig="300">
          <v:shape id="_x0000_i1066" type="#_x0000_t75" style="width:16.7pt;height:17.3pt" o:ole="">
            <v:imagedata r:id="rId90" o:title=""/>
          </v:shape>
          <o:OLEObject Type="Embed" ProgID="Equation.DSMT4" ShapeID="_x0000_i1066" DrawAspect="Content" ObjectID="_1509740726" r:id="rId91"/>
        </w:object>
      </w:r>
      <w:r w:rsidR="00DF21AC">
        <w:rPr>
          <w:rFonts w:hint="cs"/>
          <w:rtl/>
        </w:rPr>
        <w:t xml:space="preserve">، در گیرنده </w:t>
      </w:r>
      <w:r w:rsidRPr="002D416B">
        <w:rPr>
          <w:rFonts w:hint="cs"/>
          <w:rtl/>
        </w:rPr>
        <w:t>مقصد، به صورت زیر فرض می شود: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873"/>
      </w:tblGrid>
      <w:tr w:rsidR="005632E2" w:rsidRPr="002D416B" w:rsidTr="003B2BC7">
        <w:tc>
          <w:tcPr>
            <w:tcW w:w="2613" w:type="dxa"/>
            <w:hideMark/>
          </w:tcPr>
          <w:p w:rsidR="005632E2" w:rsidRPr="002D416B" w:rsidRDefault="005632E2" w:rsidP="003B2BC7">
            <w:pPr>
              <w:pStyle w:val="ParagraphParagraph"/>
            </w:pPr>
            <w:r w:rsidRPr="002D416B">
              <w:rPr>
                <w:rtl/>
              </w:rPr>
              <w:t>(</w:t>
            </w:r>
            <w:r>
              <w:rPr>
                <w:rFonts w:hint="cs"/>
                <w:rtl/>
              </w:rPr>
              <w:t>4</w:t>
            </w:r>
            <w:r w:rsidRPr="002D416B">
              <w:rPr>
                <w:rtl/>
              </w:rPr>
              <w:t>)</w:t>
            </w:r>
          </w:p>
        </w:tc>
        <w:tc>
          <w:tcPr>
            <w:tcW w:w="6629" w:type="dxa"/>
            <w:hideMark/>
          </w:tcPr>
          <w:p w:rsidR="005632E2" w:rsidRPr="002D416B" w:rsidRDefault="005632E2" w:rsidP="003B2BC7">
            <w:pPr>
              <w:pStyle w:val="ParagraphParagraph"/>
              <w:jc w:val="right"/>
            </w:pPr>
            <w:r w:rsidRPr="000C4A0D">
              <w:rPr>
                <w:position w:val="-92"/>
              </w:rPr>
              <w:object w:dxaOrig="4260" w:dyaOrig="1939">
                <v:shape id="_x0000_i1067" type="#_x0000_t75" style="width:138.25pt;height:73.75pt" o:ole="">
                  <v:imagedata r:id="rId92" o:title=""/>
                </v:shape>
                <o:OLEObject Type="Embed" ProgID="Equation.DSMT4" ShapeID="_x0000_i1067" DrawAspect="Content" ObjectID="_1509740727" r:id="rId93"/>
              </w:object>
            </w:r>
          </w:p>
        </w:tc>
      </w:tr>
    </w:tbl>
    <w:p w:rsidR="005632E2" w:rsidRPr="002D416B" w:rsidRDefault="005632E2" w:rsidP="005632E2">
      <w:pPr>
        <w:pStyle w:val="ParagraphParagraph"/>
        <w:rPr>
          <w:rtl/>
        </w:rPr>
      </w:pPr>
      <w:r w:rsidRPr="002D416B">
        <w:rPr>
          <w:rFonts w:hint="cs"/>
          <w:rtl/>
        </w:rPr>
        <w:t xml:space="preserve">مقصد نیز، با آگاهی از ماتریس ضرایب کانال </w:t>
      </w:r>
      <w:r w:rsidRPr="00F57446">
        <w:rPr>
          <w:position w:val="-10"/>
        </w:rPr>
        <w:object w:dxaOrig="360" w:dyaOrig="300">
          <v:shape id="_x0000_i1068" type="#_x0000_t75" style="width:16.7pt;height:17.3pt" o:ole="">
            <v:imagedata r:id="rId90" o:title=""/>
          </v:shape>
          <o:OLEObject Type="Embed" ProgID="Equation.DSMT4" ShapeID="_x0000_i1068" DrawAspect="Content" ObjectID="_1509740728" r:id="rId94"/>
        </w:object>
      </w:r>
      <w:r w:rsidR="00DF21AC">
        <w:rPr>
          <w:rFonts w:hint="cs"/>
          <w:rtl/>
        </w:rPr>
        <w:t>، سمبول های اطلاعاتی</w:t>
      </w:r>
      <w:r w:rsidRPr="00F57446">
        <w:rPr>
          <w:position w:val="-10"/>
        </w:rPr>
        <w:object w:dxaOrig="900" w:dyaOrig="300">
          <v:shape id="_x0000_i1069" type="#_x0000_t75" style="width:43.8pt;height:14.4pt" o:ole="">
            <v:imagedata r:id="rId95" o:title=""/>
          </v:shape>
          <o:OLEObject Type="Embed" ProgID="Equation.DSMT4" ShapeID="_x0000_i1069" DrawAspect="Content" ObjectID="_1509740729" r:id="rId96"/>
        </w:object>
      </w:r>
      <w:r>
        <w:rPr>
          <w:rFonts w:hint="cs"/>
          <w:rtl/>
        </w:rPr>
        <w:t xml:space="preserve"> را از بردار مشاهده </w:t>
      </w:r>
      <w:r w:rsidRPr="00F57446">
        <w:rPr>
          <w:position w:val="-10"/>
        </w:rPr>
        <w:object w:dxaOrig="240" w:dyaOrig="300">
          <v:shape id="_x0000_i1070" type="#_x0000_t75" style="width:11.5pt;height:16.15pt" o:ole="">
            <v:imagedata r:id="rId97" o:title=""/>
          </v:shape>
          <o:OLEObject Type="Embed" ProgID="Equation.DSMT4" ShapeID="_x0000_i1070" DrawAspect="Content" ObjectID="_1509740730" r:id="rId98"/>
        </w:object>
      </w:r>
      <w:r>
        <w:rPr>
          <w:rFonts w:hint="cs"/>
          <w:rtl/>
        </w:rPr>
        <w:t xml:space="preserve">، با استفاده از </w:t>
      </w:r>
      <w:r>
        <w:rPr>
          <w:rFonts w:hint="cs"/>
          <w:rtl/>
        </w:rPr>
        <w:lastRenderedPageBreak/>
        <w:t xml:space="preserve">گیرنده </w:t>
      </w:r>
      <w:r w:rsidRPr="002D416B">
        <w:t>ML</w:t>
      </w:r>
      <w:r>
        <w:rPr>
          <w:rFonts w:hint="cs"/>
          <w:rtl/>
        </w:rPr>
        <w:t>، به شیوه زیر دیکد و استخراج می کند</w:t>
      </w:r>
      <w:r w:rsidRPr="002D416B">
        <w:rPr>
          <w:rFonts w:hint="cs"/>
          <w:rtl/>
        </w:rPr>
        <w:t xml:space="preserve"> که در آن </w:t>
      </w:r>
      <w:r w:rsidRPr="00F57446">
        <w:rPr>
          <w:position w:val="-10"/>
        </w:rPr>
        <w:object w:dxaOrig="1400" w:dyaOrig="320">
          <v:shape id="_x0000_i1071" type="#_x0000_t75" style="width:69.7pt;height:17.3pt" o:ole="">
            <v:imagedata r:id="rId99" o:title=""/>
          </v:shape>
          <o:OLEObject Type="Embed" ProgID="Equation.DSMT4" ShapeID="_x0000_i1071" DrawAspect="Content" ObjectID="_1509740731" r:id="rId100"/>
        </w:object>
      </w:r>
      <w:r w:rsidRPr="002D416B">
        <w:rPr>
          <w:rFonts w:hint="cs"/>
          <w:rtl/>
        </w:rPr>
        <w:t xml:space="preserve"> می باشد.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4"/>
        <w:gridCol w:w="3681"/>
      </w:tblGrid>
      <w:tr w:rsidR="005632E2" w:rsidRPr="002D416B" w:rsidTr="003B2BC7">
        <w:tc>
          <w:tcPr>
            <w:tcW w:w="2613" w:type="dxa"/>
            <w:hideMark/>
          </w:tcPr>
          <w:p w:rsidR="005632E2" w:rsidRPr="002D416B" w:rsidRDefault="005632E2" w:rsidP="003B2BC7">
            <w:pPr>
              <w:pStyle w:val="ParagraphParagraph"/>
            </w:pPr>
            <w:r w:rsidRPr="002D416B">
              <w:rPr>
                <w:rtl/>
              </w:rPr>
              <w:t>(</w:t>
            </w:r>
            <w:r>
              <w:rPr>
                <w:rFonts w:hint="cs"/>
                <w:rtl/>
              </w:rPr>
              <w:t>5</w:t>
            </w:r>
            <w:r w:rsidRPr="002D416B">
              <w:rPr>
                <w:rtl/>
              </w:rPr>
              <w:t>)</w:t>
            </w:r>
          </w:p>
        </w:tc>
        <w:tc>
          <w:tcPr>
            <w:tcW w:w="6629" w:type="dxa"/>
            <w:hideMark/>
          </w:tcPr>
          <w:p w:rsidR="005632E2" w:rsidRPr="002D416B" w:rsidRDefault="005632E2" w:rsidP="003B2BC7">
            <w:pPr>
              <w:pStyle w:val="ParagraphParagraph"/>
              <w:jc w:val="right"/>
            </w:pPr>
            <w:r w:rsidRPr="000C4A0D">
              <w:rPr>
                <w:position w:val="-26"/>
              </w:rPr>
              <w:object w:dxaOrig="2200" w:dyaOrig="520">
                <v:shape id="_x0000_i1072" type="#_x0000_t75" style="width:99.05pt;height:26.5pt" o:ole="">
                  <v:imagedata r:id="rId101" o:title=""/>
                </v:shape>
                <o:OLEObject Type="Embed" ProgID="Equation.DSMT4" ShapeID="_x0000_i1072" DrawAspect="Content" ObjectID="_1509740732" r:id="rId102"/>
              </w:object>
            </w:r>
          </w:p>
        </w:tc>
      </w:tr>
    </w:tbl>
    <w:p w:rsidR="005632E2" w:rsidRPr="006D0184" w:rsidRDefault="005632E2" w:rsidP="005632E2">
      <w:pPr>
        <w:pStyle w:val="Heading2"/>
        <w:rPr>
          <w:rtl/>
        </w:rPr>
      </w:pPr>
      <w:r w:rsidRPr="006D0184">
        <w:rPr>
          <w:rFonts w:hint="cs"/>
          <w:rtl/>
        </w:rPr>
        <w:t>اعمال منحنی توان در رله</w:t>
      </w:r>
    </w:p>
    <w:p w:rsidR="005632E2" w:rsidRPr="00E4484C" w:rsidRDefault="005632E2" w:rsidP="005632E2">
      <w:pPr>
        <w:pStyle w:val="ParagraphParagraph"/>
        <w:rPr>
          <w:rtl/>
        </w:rPr>
      </w:pPr>
      <w:r w:rsidRPr="00E4484C">
        <w:rPr>
          <w:rFonts w:hint="cs"/>
          <w:rtl/>
        </w:rPr>
        <w:t>تاکنون،</w:t>
      </w:r>
      <w:r>
        <w:rPr>
          <w:rFonts w:hint="cs"/>
          <w:rtl/>
        </w:rPr>
        <w:t xml:space="preserve"> برای</w:t>
      </w:r>
      <w:r w:rsidRPr="00E4484C">
        <w:rPr>
          <w:rFonts w:hint="cs"/>
          <w:rtl/>
        </w:rPr>
        <w:t xml:space="preserve"> </w:t>
      </w:r>
      <w:r>
        <w:rPr>
          <w:rFonts w:hint="cs"/>
          <w:rtl/>
        </w:rPr>
        <w:t xml:space="preserve">یک </w:t>
      </w:r>
      <w:r w:rsidRPr="00E4484C">
        <w:rPr>
          <w:rFonts w:hint="cs"/>
          <w:rtl/>
        </w:rPr>
        <w:t>سیستم</w:t>
      </w:r>
      <w:r>
        <w:rPr>
          <w:rFonts w:hint="cs"/>
          <w:rtl/>
        </w:rPr>
        <w:t xml:space="preserve"> تک رله ای</w:t>
      </w:r>
      <w:r w:rsidRPr="00E4484C">
        <w:rPr>
          <w:rFonts w:hint="cs"/>
          <w:rtl/>
        </w:rPr>
        <w:t>، استراتژی هایی به منظور دستیابی ب</w:t>
      </w:r>
      <w:r>
        <w:rPr>
          <w:rFonts w:hint="cs"/>
          <w:rtl/>
        </w:rPr>
        <w:t>ه حداکثر بهره دایورسیتی مشارکتی</w:t>
      </w:r>
      <w:r w:rsidRPr="00E4484C">
        <w:rPr>
          <w:rFonts w:hint="cs"/>
          <w:rtl/>
        </w:rPr>
        <w:t xml:space="preserve"> ارائه شده است.</w:t>
      </w:r>
      <w:r>
        <w:rPr>
          <w:rFonts w:hint="cs"/>
          <w:rtl/>
        </w:rPr>
        <w:t xml:space="preserve"> هرچند که</w:t>
      </w:r>
      <w:r w:rsidRPr="00E4484C">
        <w:rPr>
          <w:rFonts w:hint="cs"/>
          <w:rtl/>
        </w:rPr>
        <w:t xml:space="preserve"> بیشتر آن ها، بر این فرض استوارند که رله عملکردی بدون خطا داشته باشد و یا فیدبکی از اطلاعات در سیستم برقرار باشد؛ در مرجع[</w:t>
      </w:r>
      <w:r>
        <w:rPr>
          <w:rFonts w:hint="cs"/>
          <w:rtl/>
        </w:rPr>
        <w:t>11</w:t>
      </w:r>
      <w:r w:rsidRPr="00E4484C">
        <w:rPr>
          <w:rFonts w:hint="cs"/>
          <w:rtl/>
        </w:rPr>
        <w:t>]، منحن</w:t>
      </w:r>
      <w:r>
        <w:rPr>
          <w:rFonts w:hint="cs"/>
          <w:rtl/>
        </w:rPr>
        <w:t>ی های توانی در رله طراحی شده است که در</w:t>
      </w:r>
      <w:r>
        <w:t xml:space="preserve"> </w:t>
      </w:r>
      <w:r>
        <w:rPr>
          <w:rFonts w:hint="cs"/>
          <w:rtl/>
        </w:rPr>
        <w:t xml:space="preserve">مشارکت به شیوه ی </w:t>
      </w:r>
      <w:r w:rsidRPr="000C4A0D">
        <w:rPr>
          <w:rFonts w:asciiTheme="majorBidi" w:hAnsiTheme="majorBidi" w:cstheme="majorBidi"/>
        </w:rPr>
        <w:t>TDM</w:t>
      </w:r>
      <w:r w:rsidRPr="00E4484C">
        <w:rPr>
          <w:rFonts w:hint="cs"/>
          <w:rtl/>
        </w:rPr>
        <w:t xml:space="preserve">، بدون نیاز به فیدبک یا </w:t>
      </w:r>
      <w:r>
        <w:rPr>
          <w:rFonts w:hint="cs"/>
          <w:rtl/>
        </w:rPr>
        <w:t>اعمال کدینگ در مبدأ و رله</w:t>
      </w:r>
      <w:r w:rsidRPr="00E4484C">
        <w:rPr>
          <w:rFonts w:hint="cs"/>
          <w:rtl/>
        </w:rPr>
        <w:t>، مقصد را به دایورسیتی کامل می رساند. این مرجع ضمن ارائه شرایط لازم و کافی ای که بایستی هر منحنی داشته باشد تا مقصد قابلیت دستیابی به حداکثر بهره دایورسیتی موجود را پیدا کند، به بیان نحوه استخراج مرتبه دایورسیتی حاصل شده به کمک هر منحنی توان می پردازد. قبل از اینک</w:t>
      </w:r>
      <w:r>
        <w:rPr>
          <w:rFonts w:hint="cs"/>
          <w:rtl/>
        </w:rPr>
        <w:t>ه به بیان جزئیات مربوط به ایده</w:t>
      </w:r>
      <w:r w:rsidRPr="00E4484C">
        <w:rPr>
          <w:rFonts w:hint="cs"/>
          <w:rtl/>
        </w:rPr>
        <w:t xml:space="preserve"> این مرجع بپردازیم، این نکته حا</w:t>
      </w:r>
      <w:r>
        <w:rPr>
          <w:rFonts w:hint="cs"/>
          <w:rtl/>
        </w:rPr>
        <w:t xml:space="preserve">ئز اهمیت است که ما نیز در این مقاله، با بهره گیری از ایده </w:t>
      </w:r>
      <w:r w:rsidRPr="00E4484C">
        <w:rPr>
          <w:rFonts w:hint="cs"/>
          <w:rtl/>
        </w:rPr>
        <w:t xml:space="preserve">این مرجع، یکی از این منحنی های توان مناسب </w:t>
      </w:r>
      <w:r>
        <w:rPr>
          <w:rFonts w:hint="cs"/>
          <w:rtl/>
        </w:rPr>
        <w:t>را</w:t>
      </w:r>
      <w:r w:rsidRPr="00E4484C">
        <w:rPr>
          <w:rFonts w:hint="cs"/>
          <w:rtl/>
        </w:rPr>
        <w:t xml:space="preserve"> در است</w:t>
      </w:r>
      <w:r>
        <w:rPr>
          <w:rFonts w:hint="cs"/>
          <w:rtl/>
        </w:rPr>
        <w:t>راتژی پیشنهادی خود به کار بردیم</w:t>
      </w:r>
      <w:r w:rsidRPr="00E4484C">
        <w:rPr>
          <w:rFonts w:hint="cs"/>
          <w:rtl/>
        </w:rPr>
        <w:t xml:space="preserve"> و با شبیه سازی این ایده، از منظر بهره دایورسیتی، حتی با وجود احتمال رخداد خطا در رله</w:t>
      </w:r>
      <w:r>
        <w:rPr>
          <w:rFonts w:hint="cs"/>
          <w:rtl/>
        </w:rPr>
        <w:t xml:space="preserve"> ها</w:t>
      </w:r>
      <w:r w:rsidRPr="00E4484C">
        <w:rPr>
          <w:rFonts w:hint="cs"/>
          <w:rtl/>
        </w:rPr>
        <w:t xml:space="preserve">، از دستیابی این استراتژی به حداکثر بهره دایورسیتی </w:t>
      </w:r>
      <w:r>
        <w:rPr>
          <w:rFonts w:hint="cs"/>
          <w:rtl/>
        </w:rPr>
        <w:t xml:space="preserve">مورد نظر </w:t>
      </w:r>
      <w:r w:rsidRPr="00E4484C">
        <w:rPr>
          <w:rFonts w:hint="cs"/>
          <w:rtl/>
        </w:rPr>
        <w:t xml:space="preserve">مطمئن شدیم. </w:t>
      </w:r>
    </w:p>
    <w:p w:rsidR="005632E2" w:rsidRPr="00E4484C" w:rsidRDefault="005632E2" w:rsidP="005632E2">
      <w:pPr>
        <w:pStyle w:val="ParagraphParagraph"/>
        <w:rPr>
          <w:rtl/>
        </w:rPr>
      </w:pPr>
      <w:r w:rsidRPr="00E4484C">
        <w:rPr>
          <w:rFonts w:hint="cs"/>
          <w:rtl/>
        </w:rPr>
        <w:t>بدین منظور</w:t>
      </w:r>
      <w:r>
        <w:rPr>
          <w:rFonts w:hint="cs"/>
          <w:rtl/>
        </w:rPr>
        <w:t xml:space="preserve">، </w:t>
      </w:r>
      <w:r w:rsidRPr="00E4484C">
        <w:rPr>
          <w:rFonts w:hint="cs"/>
          <w:rtl/>
        </w:rPr>
        <w:t>بر اساس مرجع [</w:t>
      </w:r>
      <w:r>
        <w:rPr>
          <w:rFonts w:hint="cs"/>
          <w:rtl/>
        </w:rPr>
        <w:t>10]،</w:t>
      </w:r>
      <w:r w:rsidRPr="000445E6">
        <w:rPr>
          <w:rFonts w:hint="cs"/>
          <w:rtl/>
        </w:rPr>
        <w:t xml:space="preserve"> اگر </w:t>
      </w:r>
      <w:r w:rsidRPr="000445E6">
        <w:t>SNR</w:t>
      </w:r>
      <w:r w:rsidRPr="000445E6">
        <w:rPr>
          <w:rFonts w:hint="cs"/>
          <w:rtl/>
        </w:rPr>
        <w:t xml:space="preserve"> لحظه ای</w:t>
      </w:r>
      <w:r w:rsidRPr="006F61BB">
        <w:rPr>
          <w:rFonts w:hint="cs"/>
          <w:rtl/>
        </w:rPr>
        <w:t xml:space="preserve"> ترمینال</w:t>
      </w:r>
      <w:r>
        <w:rPr>
          <w:rFonts w:hint="cs"/>
          <w:rtl/>
        </w:rPr>
        <w:t xml:space="preserve"> مربوط به کانال</w:t>
      </w:r>
      <w:r w:rsidRPr="008D4139">
        <w:rPr>
          <w:position w:val="-8"/>
        </w:rPr>
        <w:object w:dxaOrig="639" w:dyaOrig="279">
          <v:shape id="_x0000_i1073" type="#_x0000_t75" style="width:32.25pt;height:13.25pt" o:ole="">
            <v:imagedata r:id="rId103" o:title=""/>
          </v:shape>
          <o:OLEObject Type="Embed" ProgID="Equation.DSMT4" ShapeID="_x0000_i1073" DrawAspect="Content" ObjectID="_1509740733" r:id="rId104"/>
        </w:object>
      </w:r>
      <w:r w:rsidRPr="000C4125">
        <w:rPr>
          <w:rFonts w:hint="cs"/>
          <w:rtl/>
        </w:rPr>
        <w:t xml:space="preserve">، </w:t>
      </w:r>
      <w:r w:rsidRPr="00E4484C">
        <w:rPr>
          <w:rFonts w:hint="cs"/>
          <w:rtl/>
        </w:rPr>
        <w:t>در یک سیستم</w:t>
      </w:r>
      <w:r>
        <w:rPr>
          <w:rFonts w:hint="cs"/>
          <w:rtl/>
        </w:rPr>
        <w:t xml:space="preserve"> مرسوم</w:t>
      </w:r>
      <w:r w:rsidRPr="00E4484C">
        <w:rPr>
          <w:rFonts w:hint="cs"/>
          <w:rtl/>
        </w:rPr>
        <w:t xml:space="preserve"> تک رله ای </w:t>
      </w:r>
      <w:r w:rsidRPr="000445E6">
        <w:t>DF-TDM</w:t>
      </w:r>
      <w:r>
        <w:rPr>
          <w:rFonts w:hint="cs"/>
          <w:rtl/>
        </w:rPr>
        <w:t xml:space="preserve">، </w:t>
      </w:r>
      <w:r w:rsidRPr="006F61BB">
        <w:rPr>
          <w:rFonts w:hint="cs"/>
          <w:rtl/>
        </w:rPr>
        <w:t xml:space="preserve">به صورت </w:t>
      </w:r>
      <w:r w:rsidRPr="006F61BB">
        <w:rPr>
          <w:position w:val="-12"/>
        </w:rPr>
        <w:object w:dxaOrig="900" w:dyaOrig="380">
          <v:shape id="_x0000_i1074" type="#_x0000_t75" style="width:43.8pt;height:19pt" o:ole="">
            <v:imagedata r:id="rId105" o:title=""/>
          </v:shape>
          <o:OLEObject Type="Embed" ProgID="Equation.DSMT4" ShapeID="_x0000_i1074" DrawAspect="Content" ObjectID="_1509740734" r:id="rId106"/>
        </w:object>
      </w:r>
      <w:r>
        <w:rPr>
          <w:rFonts w:hint="cs"/>
          <w:position w:val="-12"/>
          <w:rtl/>
        </w:rPr>
        <w:t xml:space="preserve"> </w:t>
      </w:r>
      <w:r>
        <w:rPr>
          <w:rFonts w:hint="cs"/>
          <w:rtl/>
        </w:rPr>
        <w:t xml:space="preserve">بیان </w:t>
      </w:r>
      <w:r w:rsidRPr="006F61BB">
        <w:rPr>
          <w:rFonts w:hint="cs"/>
          <w:rtl/>
        </w:rPr>
        <w:t xml:space="preserve">شود که در آن </w:t>
      </w:r>
      <w:r w:rsidRPr="006F61BB">
        <w:rPr>
          <w:position w:val="-22"/>
        </w:rPr>
        <w:object w:dxaOrig="620" w:dyaOrig="560">
          <v:shape id="_x0000_i1075" type="#_x0000_t75" style="width:31.1pt;height:28.2pt" o:ole="">
            <v:imagedata r:id="rId107" o:title=""/>
          </v:shape>
          <o:OLEObject Type="Embed" ProgID="Equation.DSMT4" ShapeID="_x0000_i1075" DrawAspect="Content" ObjectID="_1509740735" r:id="rId108"/>
        </w:object>
      </w:r>
      <w:r w:rsidR="007B7BC4">
        <w:rPr>
          <w:rFonts w:hint="cs"/>
          <w:rtl/>
        </w:rPr>
        <w:t xml:space="preserve"> و</w:t>
      </w:r>
      <w:r w:rsidRPr="006F61BB">
        <w:rPr>
          <w:position w:val="-10"/>
        </w:rPr>
        <w:object w:dxaOrig="279" w:dyaOrig="320">
          <v:shape id="_x0000_i1076" type="#_x0000_t75" style="width:14.4pt;height:15.55pt" o:ole="">
            <v:imagedata r:id="rId109" o:title=""/>
          </v:shape>
          <o:OLEObject Type="Embed" ProgID="Equation.DSMT4" ShapeID="_x0000_i1076" DrawAspect="Content" ObjectID="_1509740736" r:id="rId110"/>
        </w:object>
      </w:r>
      <w:r w:rsidR="007B7BC4">
        <w:rPr>
          <w:rFonts w:hint="cs"/>
          <w:rtl/>
        </w:rPr>
        <w:t xml:space="preserve"> </w:t>
      </w:r>
      <w:r w:rsidRPr="006F61BB">
        <w:rPr>
          <w:rFonts w:hint="cs"/>
          <w:rtl/>
        </w:rPr>
        <w:t xml:space="preserve">توان متوسط ارسالی برای هر </w:t>
      </w:r>
      <w:r>
        <w:rPr>
          <w:rFonts w:hint="cs"/>
          <w:rtl/>
        </w:rPr>
        <w:t xml:space="preserve">سمبول باشد، </w:t>
      </w:r>
      <w:r w:rsidRPr="000445E6">
        <w:rPr>
          <w:rFonts w:hint="cs"/>
          <w:rtl/>
        </w:rPr>
        <w:t>در رله،</w:t>
      </w:r>
      <w:r>
        <w:rPr>
          <w:rFonts w:hint="cs"/>
          <w:rtl/>
        </w:rPr>
        <w:t xml:space="preserve"> یک منحنی توان کلی </w:t>
      </w:r>
      <w:r w:rsidRPr="00E0100E">
        <w:rPr>
          <w:position w:val="-10"/>
        </w:rPr>
        <w:object w:dxaOrig="180" w:dyaOrig="260">
          <v:shape id="_x0000_i1077" type="#_x0000_t75" style="width:9.2pt;height:13.8pt" o:ole="">
            <v:imagedata r:id="rId111" o:title=""/>
          </v:shape>
          <o:OLEObject Type="Embed" ProgID="Equation.DSMT4" ShapeID="_x0000_i1077" DrawAspect="Content" ObjectID="_1509740737" r:id="rId112"/>
        </w:object>
      </w:r>
      <w:r w:rsidRPr="00E4484C">
        <w:rPr>
          <w:rFonts w:hint="cs"/>
          <w:rtl/>
        </w:rPr>
        <w:t xml:space="preserve">، که تابعی نامنفی و پیوسته از </w:t>
      </w:r>
      <w:r w:rsidRPr="000A1BB8">
        <w:rPr>
          <w:position w:val="-24"/>
        </w:rPr>
        <w:object w:dxaOrig="900" w:dyaOrig="580">
          <v:shape id="_x0000_i1078" type="#_x0000_t75" style="width:38.6pt;height:25.35pt" o:ole="">
            <v:imagedata r:id="rId113" o:title=""/>
          </v:shape>
          <o:OLEObject Type="Embed" ProgID="Equation.DSMT4" ShapeID="_x0000_i1078" DrawAspect="Content" ObjectID="_1509740738" r:id="rId114"/>
        </w:object>
      </w:r>
      <w:r w:rsidRPr="00E4484C">
        <w:rPr>
          <w:rtl/>
        </w:rPr>
        <w:t xml:space="preserve"> </w:t>
      </w:r>
      <w:r w:rsidRPr="00E4484C">
        <w:rPr>
          <w:rFonts w:hint="cs"/>
          <w:rtl/>
        </w:rPr>
        <w:t xml:space="preserve">در بازه </w:t>
      </w:r>
      <w:r w:rsidRPr="00E4484C">
        <w:rPr>
          <w:position w:val="-10"/>
        </w:rPr>
        <w:object w:dxaOrig="520" w:dyaOrig="300">
          <v:shape id="_x0000_i1079" type="#_x0000_t75" style="width:28.2pt;height:16.15pt" o:ole="">
            <v:imagedata r:id="rId115" o:title=""/>
          </v:shape>
          <o:OLEObject Type="Embed" ProgID="Equation.DSMT4" ShapeID="_x0000_i1079" DrawAspect="Content" ObjectID="_1509740739" r:id="rId116"/>
        </w:object>
      </w:r>
      <w:r w:rsidRPr="00E4484C">
        <w:rPr>
          <w:rtl/>
        </w:rPr>
        <w:t xml:space="preserve"> </w:t>
      </w:r>
      <w:r w:rsidRPr="00E4484C">
        <w:rPr>
          <w:rFonts w:hint="cs"/>
          <w:rtl/>
        </w:rPr>
        <w:t xml:space="preserve">است، طراحی می کنیم. مرتبه دایورسیتی متوسط احتمال خطای سیستم، به نحوه طراحی </w:t>
      </w:r>
      <w:r>
        <w:rPr>
          <w:rFonts w:hint="cs"/>
          <w:rtl/>
        </w:rPr>
        <w:t>این منحنی توان به عنوان تابعی از</w:t>
      </w:r>
      <w:r w:rsidRPr="000556D1">
        <w:rPr>
          <w:position w:val="-12"/>
        </w:rPr>
        <w:object w:dxaOrig="400" w:dyaOrig="380">
          <v:shape id="_x0000_i1080" type="#_x0000_t75" style="width:20.75pt;height:19pt" o:ole="">
            <v:imagedata r:id="rId117" o:title=""/>
          </v:shape>
          <o:OLEObject Type="Embed" ProgID="Equation.DSMT4" ShapeID="_x0000_i1080" DrawAspect="Content" ObjectID="_1509740740" r:id="rId118"/>
        </w:object>
      </w:r>
      <w:r w:rsidRPr="00E4484C">
        <w:rPr>
          <w:rFonts w:hint="cs"/>
          <w:rtl/>
        </w:rPr>
        <w:t xml:space="preserve"> کاملا وابسته است. </w:t>
      </w:r>
    </w:p>
    <w:p w:rsidR="005632E2" w:rsidRPr="00E4484C" w:rsidRDefault="005632E2" w:rsidP="005632E2">
      <w:pPr>
        <w:pStyle w:val="ParagraphParagraph"/>
        <w:rPr>
          <w:rtl/>
        </w:rPr>
      </w:pPr>
      <w:r>
        <w:rPr>
          <w:rFonts w:hint="cs"/>
          <w:rtl/>
        </w:rPr>
        <w:t xml:space="preserve">در این قسمت، </w:t>
      </w:r>
      <w:r w:rsidRPr="00E4484C">
        <w:rPr>
          <w:rFonts w:hint="cs"/>
          <w:rtl/>
        </w:rPr>
        <w:t xml:space="preserve">بر اساس استدلال هایی که </w:t>
      </w:r>
      <w:r>
        <w:rPr>
          <w:rFonts w:hint="cs"/>
          <w:rtl/>
        </w:rPr>
        <w:t>در این مرجع</w:t>
      </w:r>
      <w:r w:rsidRPr="00E4484C">
        <w:rPr>
          <w:rFonts w:hint="cs"/>
          <w:rtl/>
        </w:rPr>
        <w:t xml:space="preserve"> ارائه شد</w:t>
      </w:r>
      <w:r>
        <w:rPr>
          <w:rFonts w:hint="cs"/>
          <w:rtl/>
        </w:rPr>
        <w:t>ه است</w:t>
      </w:r>
      <w:r w:rsidRPr="00E4484C">
        <w:rPr>
          <w:rFonts w:hint="cs"/>
          <w:rtl/>
        </w:rPr>
        <w:t xml:space="preserve">، شروط لازم و کافی </w:t>
      </w:r>
      <w:r>
        <w:rPr>
          <w:rFonts w:hint="cs"/>
          <w:rtl/>
        </w:rPr>
        <w:t xml:space="preserve">طراحی </w:t>
      </w:r>
      <w:r w:rsidRPr="00E4484C">
        <w:rPr>
          <w:rFonts w:hint="cs"/>
          <w:rtl/>
        </w:rPr>
        <w:t>منحنی توان</w:t>
      </w:r>
      <w:r w:rsidRPr="000556D1">
        <w:rPr>
          <w:position w:val="-12"/>
        </w:rPr>
        <w:object w:dxaOrig="680" w:dyaOrig="380">
          <v:shape id="_x0000_i1081" type="#_x0000_t75" style="width:34.55pt;height:19pt" o:ole="">
            <v:imagedata r:id="rId119" o:title=""/>
          </v:shape>
          <o:OLEObject Type="Embed" ProgID="Equation.DSMT4" ShapeID="_x0000_i1081" DrawAspect="Content" ObjectID="_1509740741" r:id="rId120"/>
        </w:object>
      </w:r>
      <w:r>
        <w:rPr>
          <w:rFonts w:hint="cs"/>
          <w:rtl/>
        </w:rPr>
        <w:t xml:space="preserve"> </w:t>
      </w:r>
      <w:r w:rsidRPr="00E4484C">
        <w:rPr>
          <w:rFonts w:hint="cs"/>
          <w:rtl/>
        </w:rPr>
        <w:t xml:space="preserve">برای دستیابی به بهره دایورسیتی </w:t>
      </w:r>
      <w:r>
        <w:rPr>
          <w:rFonts w:hint="cs"/>
          <w:rtl/>
        </w:rPr>
        <w:t>2</w:t>
      </w:r>
      <w:r w:rsidRPr="00E4484C">
        <w:rPr>
          <w:rFonts w:hint="cs"/>
          <w:rtl/>
        </w:rPr>
        <w:t xml:space="preserve"> در یک سیستم تک رله ای </w:t>
      </w:r>
      <w:r w:rsidRPr="000445E6">
        <w:t>DF-TDM</w:t>
      </w:r>
      <w:r w:rsidRPr="000445E6">
        <w:rPr>
          <w:rFonts w:hint="cs"/>
          <w:rtl/>
        </w:rPr>
        <w:t>،</w:t>
      </w:r>
      <w:r>
        <w:rPr>
          <w:rFonts w:hint="cs"/>
          <w:rtl/>
        </w:rPr>
        <w:t xml:space="preserve"> را به صورت زیر بیان می کنیم</w:t>
      </w:r>
      <w:r w:rsidRPr="00E4484C">
        <w:rPr>
          <w:rFonts w:hint="cs"/>
          <w:rtl/>
        </w:rPr>
        <w:t>:</w:t>
      </w:r>
    </w:p>
    <w:p w:rsidR="005632E2" w:rsidRPr="002B55F4" w:rsidRDefault="005632E2" w:rsidP="005632E2">
      <w:pPr>
        <w:pStyle w:val="ParagraphParagraph"/>
        <w:numPr>
          <w:ilvl w:val="0"/>
          <w:numId w:val="3"/>
        </w:numPr>
        <w:rPr>
          <w:rtl/>
        </w:rPr>
      </w:pPr>
      <w:r w:rsidRPr="002B55F4">
        <w:rPr>
          <w:rFonts w:hint="cs"/>
          <w:rtl/>
        </w:rPr>
        <w:t xml:space="preserve">شرط لازم و کافی 1: </w:t>
      </w:r>
      <w:r w:rsidRPr="002B55F4">
        <w:rPr>
          <w:position w:val="-10"/>
        </w:rPr>
        <w:object w:dxaOrig="720" w:dyaOrig="300">
          <v:shape id="_x0000_i1082" type="#_x0000_t75" style="width:36.3pt;height:15pt" o:ole="">
            <v:imagedata r:id="rId121" o:title=""/>
          </v:shape>
          <o:OLEObject Type="Embed" ProgID="Equation.DSMT4" ShapeID="_x0000_i1082" DrawAspect="Content" ObjectID="_1509740742" r:id="rId122"/>
        </w:object>
      </w:r>
      <w:r w:rsidRPr="002B55F4">
        <w:rPr>
          <w:rFonts w:hint="cs"/>
          <w:rtl/>
        </w:rPr>
        <w:t xml:space="preserve"> باشد.</w:t>
      </w:r>
    </w:p>
    <w:p w:rsidR="005632E2" w:rsidRPr="002B55F4" w:rsidRDefault="005632E2" w:rsidP="005632E2">
      <w:pPr>
        <w:pStyle w:val="ParagraphParagraph"/>
        <w:numPr>
          <w:ilvl w:val="0"/>
          <w:numId w:val="3"/>
        </w:numPr>
        <w:rPr>
          <w:rtl/>
        </w:rPr>
      </w:pPr>
      <w:r w:rsidRPr="002B55F4">
        <w:rPr>
          <w:rFonts w:hint="cs"/>
          <w:rtl/>
        </w:rPr>
        <w:lastRenderedPageBreak/>
        <w:t xml:space="preserve">شرط لازم و کافی 2: مجموعه </w:t>
      </w:r>
      <w:r w:rsidRPr="002B55F4">
        <w:rPr>
          <w:position w:val="-10"/>
        </w:rPr>
        <w:object w:dxaOrig="1120" w:dyaOrig="300">
          <v:shape id="_x0000_i1083" type="#_x0000_t75" style="width:57pt;height:16.15pt" o:ole="">
            <v:imagedata r:id="rId123" o:title=""/>
          </v:shape>
          <o:OLEObject Type="Embed" ProgID="Equation.DSMT4" ShapeID="_x0000_i1083" DrawAspect="Content" ObjectID="_1509740743" r:id="rId124"/>
        </w:object>
      </w:r>
      <w:r w:rsidRPr="002B55F4">
        <w:rPr>
          <w:rFonts w:hint="cs"/>
          <w:rtl/>
        </w:rPr>
        <w:t xml:space="preserve"> تهی باشد، یعنی </w:t>
      </w:r>
      <w:r>
        <w:rPr>
          <w:rFonts w:hint="cs"/>
          <w:rtl/>
        </w:rPr>
        <w:t xml:space="preserve">در </w:t>
      </w:r>
      <w:r w:rsidRPr="002B55F4">
        <w:rPr>
          <w:rFonts w:hint="cs"/>
          <w:rtl/>
        </w:rPr>
        <w:t>بازه</w:t>
      </w:r>
      <w:r>
        <w:rPr>
          <w:rFonts w:hint="cs"/>
          <w:rtl/>
        </w:rPr>
        <w:t xml:space="preserve"> ای به طول غیر صفر، تابع </w:t>
      </w:r>
      <w:r w:rsidRPr="002B55F4">
        <w:rPr>
          <w:position w:val="-10"/>
        </w:rPr>
        <w:object w:dxaOrig="180" w:dyaOrig="260">
          <v:shape id="_x0000_i1084" type="#_x0000_t75" style="width:9.2pt;height:13.25pt" o:ole="">
            <v:imagedata r:id="rId125" o:title=""/>
          </v:shape>
          <o:OLEObject Type="Embed" ProgID="Equation.DSMT4" ShapeID="_x0000_i1084" DrawAspect="Content" ObjectID="_1509740744" r:id="rId126"/>
        </w:object>
      </w:r>
      <w:r>
        <w:rPr>
          <w:rFonts w:hint="cs"/>
          <w:rtl/>
        </w:rPr>
        <w:t xml:space="preserve"> صفر ن</w:t>
      </w:r>
      <w:r w:rsidRPr="002B55F4">
        <w:rPr>
          <w:rFonts w:hint="cs"/>
          <w:rtl/>
        </w:rPr>
        <w:t xml:space="preserve">باشد. </w:t>
      </w:r>
    </w:p>
    <w:p w:rsidR="005632E2" w:rsidRPr="002B55F4" w:rsidRDefault="005632E2" w:rsidP="005632E2">
      <w:pPr>
        <w:pStyle w:val="ParagraphParagraph"/>
        <w:numPr>
          <w:ilvl w:val="0"/>
          <w:numId w:val="3"/>
        </w:numPr>
        <w:rPr>
          <w:rtl/>
        </w:rPr>
      </w:pPr>
      <w:r w:rsidRPr="002B55F4">
        <w:rPr>
          <w:rFonts w:hint="cs"/>
          <w:rtl/>
        </w:rPr>
        <w:t xml:space="preserve">شرط لازم و کافی 3: رفتار </w:t>
      </w:r>
      <w:r w:rsidRPr="002B55F4">
        <w:rPr>
          <w:position w:val="-10"/>
        </w:rPr>
        <w:object w:dxaOrig="760" w:dyaOrig="320">
          <v:shape id="_x0000_i1085" type="#_x0000_t75" style="width:37.45pt;height:16.7pt" o:ole="">
            <v:imagedata r:id="rId127" o:title=""/>
          </v:shape>
          <o:OLEObject Type="Embed" ProgID="Equation.DSMT4" ShapeID="_x0000_i1085" DrawAspect="Content" ObjectID="_1509740745" r:id="rId128"/>
        </w:object>
      </w:r>
      <w:r w:rsidRPr="002B55F4">
        <w:rPr>
          <w:rFonts w:hint="cs"/>
          <w:rtl/>
        </w:rPr>
        <w:t xml:space="preserve"> حول مبدأ خطی باشد.</w:t>
      </w:r>
    </w:p>
    <w:p w:rsidR="005632E2" w:rsidRDefault="005632E2" w:rsidP="005632E2">
      <w:pPr>
        <w:pStyle w:val="ParagraphParagraph"/>
        <w:rPr>
          <w:rtl/>
        </w:rPr>
      </w:pPr>
      <w:r w:rsidRPr="002B55F4">
        <w:rPr>
          <w:rFonts w:hint="cs"/>
          <w:rtl/>
        </w:rPr>
        <w:t xml:space="preserve">ما نیز، منحنی </w:t>
      </w:r>
      <w:r>
        <w:rPr>
          <w:rFonts w:hint="cs"/>
          <w:rtl/>
        </w:rPr>
        <w:t xml:space="preserve">های </w:t>
      </w:r>
      <w:r w:rsidRPr="002B55F4">
        <w:rPr>
          <w:rFonts w:hint="cs"/>
          <w:rtl/>
        </w:rPr>
        <w:t>توان اعمال شده در استرا</w:t>
      </w:r>
      <w:r>
        <w:rPr>
          <w:rFonts w:hint="cs"/>
          <w:rtl/>
        </w:rPr>
        <w:t>تژی پیشنهاد شده در این مقاله را</w:t>
      </w:r>
      <w:r w:rsidRPr="002B55F4">
        <w:rPr>
          <w:rFonts w:hint="cs"/>
          <w:rtl/>
        </w:rPr>
        <w:t xml:space="preserve"> </w:t>
      </w:r>
      <w:r>
        <w:rPr>
          <w:rFonts w:hint="cs"/>
          <w:rtl/>
        </w:rPr>
        <w:t>به صورت زیر در نظر گرفتیم و به بهره دایورسیتی 3 دست یافتیم.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2"/>
        <w:gridCol w:w="4033"/>
      </w:tblGrid>
      <w:tr w:rsidR="005632E2" w:rsidTr="003B2BC7">
        <w:tc>
          <w:tcPr>
            <w:tcW w:w="832" w:type="dxa"/>
            <w:hideMark/>
          </w:tcPr>
          <w:p w:rsidR="005632E2" w:rsidRPr="0084107D" w:rsidRDefault="005632E2" w:rsidP="003B2BC7">
            <w:pPr>
              <w:pStyle w:val="ParagraphParagraph"/>
            </w:pPr>
            <w:r>
              <w:rPr>
                <w:rFonts w:hint="cs"/>
                <w:rtl/>
              </w:rPr>
              <w:t>(6)</w:t>
            </w:r>
          </w:p>
        </w:tc>
        <w:tc>
          <w:tcPr>
            <w:tcW w:w="4033" w:type="dxa"/>
            <w:hideMark/>
          </w:tcPr>
          <w:p w:rsidR="005632E2" w:rsidRDefault="005632E2" w:rsidP="003B2BC7">
            <w:pPr>
              <w:jc w:val="right"/>
            </w:pPr>
            <w:r w:rsidRPr="00EB7B36">
              <w:rPr>
                <w:position w:val="-36"/>
                <w:lang w:bidi="fa-IR"/>
              </w:rPr>
              <w:object w:dxaOrig="3840" w:dyaOrig="820">
                <v:shape id="_x0000_i1086" type="#_x0000_t75" style="width:172.8pt;height:40.9pt" o:ole="">
                  <v:imagedata r:id="rId129" o:title=""/>
                </v:shape>
                <o:OLEObject Type="Embed" ProgID="Equation.DSMT4" ShapeID="_x0000_i1086" DrawAspect="Content" ObjectID="_1509740746" r:id="rId130"/>
              </w:object>
            </w:r>
          </w:p>
        </w:tc>
      </w:tr>
      <w:tr w:rsidR="005632E2" w:rsidTr="003B2BC7">
        <w:tc>
          <w:tcPr>
            <w:tcW w:w="832" w:type="dxa"/>
            <w:hideMark/>
          </w:tcPr>
          <w:p w:rsidR="005632E2" w:rsidRPr="0084107D" w:rsidRDefault="005632E2" w:rsidP="003B2BC7">
            <w:pPr>
              <w:pStyle w:val="ParagraphParagraph"/>
            </w:pPr>
            <w:r>
              <w:rPr>
                <w:rFonts w:hint="cs"/>
                <w:rtl/>
              </w:rPr>
              <w:t>(7)</w:t>
            </w:r>
          </w:p>
        </w:tc>
        <w:tc>
          <w:tcPr>
            <w:tcW w:w="4033" w:type="dxa"/>
            <w:hideMark/>
          </w:tcPr>
          <w:p w:rsidR="005632E2" w:rsidRDefault="005632E2" w:rsidP="003B2BC7">
            <w:pPr>
              <w:jc w:val="right"/>
            </w:pPr>
            <w:r w:rsidRPr="00EB7B36">
              <w:rPr>
                <w:position w:val="-36"/>
                <w:lang w:bidi="fa-IR"/>
              </w:rPr>
              <w:object w:dxaOrig="3860" w:dyaOrig="820">
                <v:shape id="_x0000_i1087" type="#_x0000_t75" style="width:174.55pt;height:40.9pt" o:ole="">
                  <v:imagedata r:id="rId131" o:title=""/>
                </v:shape>
                <o:OLEObject Type="Embed" ProgID="Equation.DSMT4" ShapeID="_x0000_i1087" DrawAspect="Content" ObjectID="_1509740747" r:id="rId132"/>
              </w:object>
            </w:r>
          </w:p>
        </w:tc>
      </w:tr>
    </w:tbl>
    <w:p w:rsidR="005632E2" w:rsidRPr="00D53C11" w:rsidRDefault="005632E2" w:rsidP="005632E2">
      <w:pPr>
        <w:pStyle w:val="Heading1"/>
      </w:pPr>
      <w:r>
        <w:rPr>
          <w:rFonts w:hint="cs"/>
          <w:rtl/>
        </w:rPr>
        <w:t>نتایج شبیه سازی</w:t>
      </w:r>
    </w:p>
    <w:p w:rsidR="005632E2" w:rsidRPr="00707D9B" w:rsidRDefault="005632E2" w:rsidP="005632E2">
      <w:pPr>
        <w:pStyle w:val="ParagraphParagraph"/>
        <w:rPr>
          <w:rtl/>
        </w:rPr>
      </w:pPr>
      <w:r w:rsidRPr="00707D9B">
        <w:rPr>
          <w:rFonts w:hint="cs"/>
          <w:rtl/>
        </w:rPr>
        <w:t>در این بخش، شبیه سازی استراتژی پیشنها</w:t>
      </w:r>
      <w:r>
        <w:rPr>
          <w:rFonts w:hint="cs"/>
          <w:rtl/>
        </w:rPr>
        <w:t xml:space="preserve">د شده به روش مونت کارلو از </w:t>
      </w:r>
      <w:r w:rsidRPr="00B31F51">
        <w:rPr>
          <w:rFonts w:hint="cs"/>
          <w:rtl/>
        </w:rPr>
        <w:t xml:space="preserve">منظر </w:t>
      </w:r>
      <w:r w:rsidRPr="00B31F51">
        <w:t>SER</w:t>
      </w:r>
      <w:r w:rsidRPr="00B31F51">
        <w:rPr>
          <w:rFonts w:hint="cs"/>
          <w:rtl/>
        </w:rPr>
        <w:t>، بر حسب</w:t>
      </w:r>
      <w:r w:rsidRPr="00707D9B">
        <w:rPr>
          <w:rFonts w:hint="cs"/>
          <w:rtl/>
        </w:rPr>
        <w:t xml:space="preserve"> نسبت </w:t>
      </w:r>
      <w:r>
        <w:rPr>
          <w:rFonts w:hint="cs"/>
          <w:rtl/>
        </w:rPr>
        <w:t>توان سیگنال به توان نویز ارسالی (</w:t>
      </w:r>
      <w:r>
        <w:t>SNR</w:t>
      </w:r>
      <w:r>
        <w:rPr>
          <w:rFonts w:hint="cs"/>
          <w:rtl/>
        </w:rPr>
        <w:t xml:space="preserve">) و بهره </w:t>
      </w:r>
      <w:r w:rsidRPr="00707D9B">
        <w:rPr>
          <w:rFonts w:hint="cs"/>
          <w:rtl/>
        </w:rPr>
        <w:t>دایورس</w:t>
      </w:r>
      <w:r>
        <w:rPr>
          <w:rFonts w:hint="cs"/>
          <w:rtl/>
        </w:rPr>
        <w:t>یتی مشارکتی انجام شده است. این شبیه سازی ها، برای</w:t>
      </w:r>
      <w:r w:rsidRPr="00707D9B">
        <w:rPr>
          <w:position w:val="-6"/>
        </w:rPr>
        <w:object w:dxaOrig="320" w:dyaOrig="279">
          <v:shape id="_x0000_i1088" type="#_x0000_t75" style="width:16.7pt;height:14.4pt" o:ole="">
            <v:imagedata r:id="rId133" o:title=""/>
          </v:shape>
          <o:OLEObject Type="Embed" ProgID="Equation.DSMT4" ShapeID="_x0000_i1088" DrawAspect="Content" ObjectID="_1509740748" r:id="rId134"/>
        </w:object>
      </w:r>
      <w:r>
        <w:rPr>
          <w:rFonts w:hint="cs"/>
          <w:rtl/>
        </w:rPr>
        <w:t xml:space="preserve"> </w:t>
      </w:r>
      <w:r w:rsidRPr="00707D9B">
        <w:rPr>
          <w:rFonts w:hint="cs"/>
          <w:rtl/>
        </w:rPr>
        <w:t xml:space="preserve">کانال مختلف در حالتی که رله </w:t>
      </w:r>
      <w:r>
        <w:rPr>
          <w:rFonts w:hint="cs"/>
          <w:rtl/>
        </w:rPr>
        <w:t xml:space="preserve">ها </w:t>
      </w:r>
      <w:r w:rsidRPr="00707D9B">
        <w:rPr>
          <w:rFonts w:hint="cs"/>
          <w:rtl/>
        </w:rPr>
        <w:t>در وسط مبدأ و م</w:t>
      </w:r>
      <w:r>
        <w:rPr>
          <w:rFonts w:hint="cs"/>
          <w:rtl/>
        </w:rPr>
        <w:t>قصد واقع شده باشند، انجام شده است</w:t>
      </w:r>
      <w:r w:rsidRPr="00707D9B">
        <w:rPr>
          <w:rFonts w:hint="cs"/>
          <w:rtl/>
        </w:rPr>
        <w:t xml:space="preserve">. همچنین </w:t>
      </w:r>
      <w:r>
        <w:rPr>
          <w:rFonts w:hint="cs"/>
          <w:rtl/>
        </w:rPr>
        <w:t xml:space="preserve">در این جا لازم به ذکر است که در این سیستم ها، </w:t>
      </w:r>
      <w:r w:rsidRPr="00707D9B">
        <w:rPr>
          <w:rFonts w:hint="cs"/>
          <w:rtl/>
        </w:rPr>
        <w:t>بنا به تعریف، منفی شیب مجانبی</w:t>
      </w:r>
      <w:r w:rsidRPr="00B31F51">
        <w:rPr>
          <w:rFonts w:hint="cs"/>
          <w:rtl/>
        </w:rPr>
        <w:t xml:space="preserve"> نمودار </w:t>
      </w:r>
      <w:r w:rsidRPr="00B31F51">
        <w:t>SER</w:t>
      </w:r>
      <w:r w:rsidRPr="00B31F51">
        <w:rPr>
          <w:rFonts w:hint="cs"/>
          <w:rtl/>
        </w:rPr>
        <w:t xml:space="preserve"> بر حسب </w:t>
      </w:r>
      <w:r w:rsidRPr="00B31F51">
        <w:t>SNR</w:t>
      </w:r>
      <w:r w:rsidRPr="00B31F51">
        <w:rPr>
          <w:rFonts w:hint="cs"/>
          <w:rtl/>
        </w:rPr>
        <w:t xml:space="preserve"> در مقیاس ل</w:t>
      </w:r>
      <w:r w:rsidR="00DF21AC">
        <w:rPr>
          <w:rFonts w:hint="cs"/>
          <w:rtl/>
        </w:rPr>
        <w:t xml:space="preserve">گاریتمی- لگاریتمی، نشان دهنده </w:t>
      </w:r>
      <w:r w:rsidRPr="00B31F51">
        <w:rPr>
          <w:rFonts w:hint="cs"/>
          <w:rtl/>
        </w:rPr>
        <w:t>مرتبه دایورسیتی مشارکتی می باشد. در ادامه نتایج حاصل شده از انجام این شبیه سازی ها بیان شده است:</w:t>
      </w:r>
    </w:p>
    <w:p w:rsidR="005632E2" w:rsidRPr="00DE4219" w:rsidRDefault="005632E2" w:rsidP="005632E2">
      <w:pPr>
        <w:pStyle w:val="ParagraphParagraph"/>
        <w:rPr>
          <w:rtl/>
        </w:rPr>
      </w:pPr>
      <w:r w:rsidRPr="00DE4219">
        <w:rPr>
          <w:rFonts w:hint="cs"/>
          <w:rtl/>
        </w:rPr>
        <w:t>در شکل</w:t>
      </w:r>
      <w:r>
        <w:rPr>
          <w:rFonts w:hint="cs"/>
          <w:rtl/>
        </w:rPr>
        <w:t>2</w:t>
      </w:r>
      <w:r w:rsidRPr="00DE4219">
        <w:rPr>
          <w:rFonts w:hint="cs"/>
          <w:rtl/>
        </w:rPr>
        <w:t>، نمودار</w:t>
      </w:r>
      <w:r w:rsidRPr="00DE4219">
        <w:t xml:space="preserve">SER </w:t>
      </w:r>
      <w:r w:rsidRPr="00DE4219">
        <w:rPr>
          <w:rFonts w:hint="cs"/>
          <w:rtl/>
        </w:rPr>
        <w:t xml:space="preserve"> بر حسب </w:t>
      </w:r>
      <w:r w:rsidRPr="00DE4219">
        <w:t>SNR</w:t>
      </w:r>
      <w:r>
        <w:rPr>
          <w:rFonts w:hint="cs"/>
          <w:rtl/>
        </w:rPr>
        <w:t xml:space="preserve"> در این استراتژی با </w:t>
      </w:r>
      <w:r w:rsidRPr="00DE4219">
        <w:rPr>
          <w:rFonts w:hint="cs"/>
          <w:rtl/>
        </w:rPr>
        <w:t xml:space="preserve">مدولاسیون </w:t>
      </w:r>
      <w:r w:rsidRPr="00DE4219">
        <w:t>BPSK</w:t>
      </w:r>
      <w:r w:rsidRPr="00DE4219">
        <w:rPr>
          <w:rFonts w:hint="cs"/>
          <w:rtl/>
        </w:rPr>
        <w:t xml:space="preserve">، زمانی که از منحنی توان مناسب استفاده شده باشد، با وضعیتی که فاقد منحنی توان باشد، مقایسه شده است. همان طور که بیان شد، سیستم های مبتنی بر پروتکل </w:t>
      </w:r>
      <w:r w:rsidRPr="00DE4219">
        <w:t>DF</w:t>
      </w:r>
      <w:r w:rsidRPr="00DE4219">
        <w:rPr>
          <w:rFonts w:hint="cs"/>
          <w:rtl/>
        </w:rPr>
        <w:t xml:space="preserve">، به دلیل احتمال رخداد خطا در تصمیم گیری رله، بدون بهره گیری از منحنی توان مناسب، به بهره ی مشارکتی کامل نمی رسند. </w:t>
      </w:r>
    </w:p>
    <w:p w:rsidR="005632E2" w:rsidRPr="00DE4219" w:rsidRDefault="005632E2" w:rsidP="005632E2">
      <w:pPr>
        <w:pStyle w:val="ParagraphParagraph"/>
        <w:rPr>
          <w:rtl/>
        </w:rPr>
      </w:pPr>
      <w:r w:rsidRPr="00DE4219">
        <w:rPr>
          <w:rFonts w:hint="cs"/>
          <w:rtl/>
        </w:rPr>
        <w:t>در شکل</w:t>
      </w:r>
      <w:r>
        <w:rPr>
          <w:rFonts w:hint="cs"/>
          <w:rtl/>
        </w:rPr>
        <w:t>3</w:t>
      </w:r>
      <w:r w:rsidRPr="00DE4219">
        <w:rPr>
          <w:rFonts w:hint="cs"/>
          <w:rtl/>
        </w:rPr>
        <w:t xml:space="preserve">، نمودار </w:t>
      </w:r>
      <w:r w:rsidRPr="00DE4219">
        <w:t>SER</w:t>
      </w:r>
      <w:r w:rsidRPr="00DE4219">
        <w:rPr>
          <w:rFonts w:hint="cs"/>
          <w:rtl/>
        </w:rPr>
        <w:t xml:space="preserve"> بر حسب </w:t>
      </w:r>
      <w:r w:rsidRPr="00DE4219">
        <w:t>SNR</w:t>
      </w:r>
      <w:r w:rsidRPr="00DE4219">
        <w:rPr>
          <w:rFonts w:hint="cs"/>
          <w:rtl/>
        </w:rPr>
        <w:t>، بر</w:t>
      </w:r>
      <w:r>
        <w:rPr>
          <w:rFonts w:hint="cs"/>
          <w:rtl/>
        </w:rPr>
        <w:t xml:space="preserve">ای استراتژی پیشنهادی این مقاله </w:t>
      </w:r>
      <w:r w:rsidRPr="00DE4219">
        <w:rPr>
          <w:rFonts w:hint="cs"/>
          <w:rtl/>
        </w:rPr>
        <w:t xml:space="preserve">با گیرنده </w:t>
      </w:r>
      <w:r>
        <w:rPr>
          <w:rFonts w:hint="cs"/>
          <w:rtl/>
        </w:rPr>
        <w:t xml:space="preserve">های </w:t>
      </w:r>
      <w:r w:rsidRPr="00DE4219">
        <w:t>ML</w:t>
      </w:r>
      <w:r>
        <w:rPr>
          <w:rFonts w:hint="cs"/>
          <w:rtl/>
        </w:rPr>
        <w:t xml:space="preserve"> و استراتژی مبتنی بر سیگنالینگ </w:t>
      </w:r>
      <w:r>
        <w:t>CIOD</w:t>
      </w:r>
      <w:r>
        <w:rPr>
          <w:rFonts w:hint="cs"/>
          <w:rtl/>
        </w:rPr>
        <w:t xml:space="preserve"> در مرجع [8] با در نظر گرفتن مدولاسیون </w:t>
      </w:r>
      <w:r>
        <w:t>BPSK</w:t>
      </w:r>
      <w:r>
        <w:rPr>
          <w:rFonts w:hint="cs"/>
          <w:rtl/>
        </w:rPr>
        <w:t xml:space="preserve"> و در نتیجه نرخ ارسال</w:t>
      </w:r>
      <w:r w:rsidRPr="00DE4219">
        <w:rPr>
          <w:rFonts w:hint="cs"/>
          <w:rtl/>
        </w:rPr>
        <w:t xml:space="preserve"> اطلاعات</w:t>
      </w:r>
      <w:r>
        <w:rPr>
          <w:rFonts w:hint="cs"/>
          <w:rtl/>
        </w:rPr>
        <w:t xml:space="preserve"> یکسان </w:t>
      </w:r>
      <w:r w:rsidRPr="00DE4219">
        <w:rPr>
          <w:rFonts w:hint="cs"/>
          <w:rtl/>
        </w:rPr>
        <w:t>ارائه شده است</w:t>
      </w:r>
      <w:r>
        <w:rPr>
          <w:rFonts w:hint="cs"/>
          <w:rtl/>
        </w:rPr>
        <w:t>. همان طور که مشاهده می کنیم</w:t>
      </w:r>
      <w:r w:rsidRPr="00DE4219">
        <w:rPr>
          <w:rFonts w:hint="cs"/>
          <w:rtl/>
        </w:rPr>
        <w:t>، در این مقایسه،</w:t>
      </w:r>
      <w:r>
        <w:rPr>
          <w:rFonts w:hint="cs"/>
          <w:rtl/>
        </w:rPr>
        <w:t xml:space="preserve"> در یک سیستم مشارکتی دو رله ای، استراتژی مبتنی بر سیگنالینگ </w:t>
      </w:r>
      <w:r>
        <w:t>CIOD</w:t>
      </w:r>
      <w:r w:rsidRPr="00DE4219">
        <w:rPr>
          <w:rFonts w:hint="cs"/>
          <w:rtl/>
        </w:rPr>
        <w:t xml:space="preserve"> </w:t>
      </w:r>
      <w:r>
        <w:rPr>
          <w:rFonts w:hint="cs"/>
          <w:rtl/>
        </w:rPr>
        <w:t xml:space="preserve">به دایورسیتی 2 دست می یابد، این در حالیست که </w:t>
      </w:r>
      <w:r w:rsidRPr="00DE4219">
        <w:rPr>
          <w:rFonts w:hint="cs"/>
          <w:rtl/>
        </w:rPr>
        <w:t xml:space="preserve">استراتژی </w:t>
      </w:r>
      <w:r w:rsidRPr="00DE4219">
        <w:rPr>
          <w:rFonts w:hint="cs"/>
          <w:rtl/>
        </w:rPr>
        <w:lastRenderedPageBreak/>
        <w:t xml:space="preserve">پیشنهادی این مقاله </w:t>
      </w:r>
      <w:r>
        <w:rPr>
          <w:rFonts w:hint="cs"/>
          <w:rtl/>
        </w:rPr>
        <w:t>به بهره دایورسیتی کامل 3 می رسد و از نظر متوسط احتمال خطا دارای بهبود عملکرد می باشد.</w:t>
      </w:r>
    </w:p>
    <w:p w:rsidR="005632E2" w:rsidRDefault="005632E2" w:rsidP="005632E2">
      <w:pPr>
        <w:jc w:val="center"/>
      </w:pPr>
      <w:r>
        <w:rPr>
          <w:noProof/>
        </w:rPr>
        <w:drawing>
          <wp:inline distT="0" distB="0" distL="0" distR="0" wp14:anchorId="4C8E7A4C" wp14:editId="10F6A0AF">
            <wp:extent cx="2396359" cy="1785902"/>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396359" cy="1785902"/>
                    </a:xfrm>
                    <a:prstGeom prst="rect">
                      <a:avLst/>
                    </a:prstGeom>
                    <a:noFill/>
                    <a:ln>
                      <a:noFill/>
                    </a:ln>
                  </pic:spPr>
                </pic:pic>
              </a:graphicData>
            </a:graphic>
          </wp:inline>
        </w:drawing>
      </w:r>
    </w:p>
    <w:p w:rsidR="005632E2" w:rsidRPr="00B55308" w:rsidRDefault="005632E2" w:rsidP="005632E2">
      <w:pPr>
        <w:pStyle w:val="Caption"/>
        <w:rPr>
          <w:b/>
          <w:bCs/>
          <w:sz w:val="24"/>
          <w:szCs w:val="24"/>
          <w:rtl/>
        </w:rPr>
      </w:pPr>
      <w:r w:rsidRPr="00CA2D42">
        <w:rPr>
          <w:rFonts w:hint="cs"/>
          <w:rtl/>
        </w:rPr>
        <w:t>شکل</w:t>
      </w:r>
      <w:r w:rsidRPr="00CA2D42">
        <w:rPr>
          <w:rtl/>
        </w:rPr>
        <w:t xml:space="preserve"> </w:t>
      </w:r>
      <w:r>
        <w:rPr>
          <w:rFonts w:hint="cs"/>
          <w:rtl/>
        </w:rPr>
        <w:t>2</w:t>
      </w:r>
      <w:r w:rsidRPr="00CA2D42">
        <w:rPr>
          <w:rFonts w:hint="cs"/>
          <w:rtl/>
        </w:rPr>
        <w:t xml:space="preserve">: نمودار مقایسه </w:t>
      </w:r>
      <w:r w:rsidRPr="00DB6013">
        <w:rPr>
          <w:sz w:val="16"/>
          <w:szCs w:val="16"/>
        </w:rPr>
        <w:t>SER</w:t>
      </w:r>
      <w:r w:rsidRPr="00CA2D42">
        <w:rPr>
          <w:rFonts w:hint="cs"/>
          <w:rtl/>
        </w:rPr>
        <w:t xml:space="preserve"> استراتژی پیشنهادی برای وضعیت دارای منحنی توان و فاقد آن</w:t>
      </w:r>
      <w:r>
        <w:rPr>
          <w:rFonts w:hint="cs"/>
          <w:rtl/>
        </w:rPr>
        <w:t xml:space="preserve">  </w:t>
      </w:r>
    </w:p>
    <w:p w:rsidR="005632E2" w:rsidRDefault="005632E2" w:rsidP="005632E2">
      <w:pPr>
        <w:pStyle w:val="ParagraphParagraph"/>
        <w:jc w:val="center"/>
      </w:pPr>
      <w:r>
        <w:rPr>
          <w:noProof/>
          <w:lang w:bidi="ar-SA"/>
        </w:rPr>
        <w:drawing>
          <wp:inline distT="0" distB="0" distL="0" distR="0" wp14:anchorId="607F22B4" wp14:editId="08633806">
            <wp:extent cx="2453919" cy="182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492074" cy="1857235"/>
                    </a:xfrm>
                    <a:prstGeom prst="rect">
                      <a:avLst/>
                    </a:prstGeom>
                    <a:noFill/>
                    <a:ln>
                      <a:noFill/>
                    </a:ln>
                  </pic:spPr>
                </pic:pic>
              </a:graphicData>
            </a:graphic>
          </wp:inline>
        </w:drawing>
      </w:r>
    </w:p>
    <w:p w:rsidR="005632E2" w:rsidRPr="00D53C11" w:rsidRDefault="005632E2" w:rsidP="005632E2">
      <w:pPr>
        <w:pStyle w:val="Caption"/>
      </w:pPr>
      <w:r w:rsidRPr="00C545D5">
        <w:rPr>
          <w:rtl/>
        </w:rPr>
        <w:t xml:space="preserve">شکل </w:t>
      </w:r>
      <w:r>
        <w:rPr>
          <w:rFonts w:hint="cs"/>
          <w:rtl/>
        </w:rPr>
        <w:t>3</w:t>
      </w:r>
      <w:r w:rsidRPr="00C545D5">
        <w:t>:</w:t>
      </w:r>
      <w:r w:rsidRPr="00C545D5">
        <w:rPr>
          <w:rFonts w:hint="cs"/>
          <w:rtl/>
        </w:rPr>
        <w:t xml:space="preserve"> مقایسه نمودار </w:t>
      </w:r>
      <w:r w:rsidRPr="00DB6013">
        <w:rPr>
          <w:sz w:val="16"/>
          <w:szCs w:val="16"/>
        </w:rPr>
        <w:t>SER</w:t>
      </w:r>
      <w:r w:rsidRPr="00C545D5">
        <w:rPr>
          <w:rFonts w:hint="cs"/>
          <w:rtl/>
        </w:rPr>
        <w:t xml:space="preserve"> بر حسب </w:t>
      </w:r>
      <w:r w:rsidRPr="00DB6013">
        <w:rPr>
          <w:sz w:val="16"/>
          <w:szCs w:val="16"/>
        </w:rPr>
        <w:t>SNR</w:t>
      </w:r>
      <w:r w:rsidRPr="00C545D5">
        <w:rPr>
          <w:rFonts w:hint="cs"/>
          <w:rtl/>
        </w:rPr>
        <w:t xml:space="preserve"> برای استراتژی پیشنهادی و روش </w:t>
      </w:r>
      <w:r>
        <w:rPr>
          <w:rFonts w:hint="cs"/>
          <w:rtl/>
        </w:rPr>
        <w:t xml:space="preserve">مبتنی بر سیگنالینگ </w:t>
      </w:r>
      <w:r w:rsidRPr="00DB6013">
        <w:rPr>
          <w:sz w:val="16"/>
          <w:szCs w:val="16"/>
        </w:rPr>
        <w:t>CIOD</w:t>
      </w:r>
      <w:r w:rsidRPr="00C545D5">
        <w:rPr>
          <w:rFonts w:hint="cs"/>
          <w:rtl/>
        </w:rPr>
        <w:t xml:space="preserve"> </w:t>
      </w:r>
    </w:p>
    <w:p w:rsidR="005632E2" w:rsidRPr="00D53C11" w:rsidRDefault="005632E2" w:rsidP="005632E2">
      <w:pPr>
        <w:pStyle w:val="Heading1"/>
      </w:pPr>
      <w:r w:rsidRPr="00D53C11">
        <w:rPr>
          <w:rFonts w:hint="cs"/>
          <w:rtl/>
        </w:rPr>
        <w:t>نت</w:t>
      </w:r>
      <w:r>
        <w:rPr>
          <w:rFonts w:hint="cs"/>
          <w:rtl/>
        </w:rPr>
        <w:t>ي</w:t>
      </w:r>
      <w:r w:rsidRPr="00D53C11">
        <w:rPr>
          <w:rFonts w:hint="cs"/>
          <w:rtl/>
        </w:rPr>
        <w:t>جه‌گ</w:t>
      </w:r>
      <w:r>
        <w:rPr>
          <w:rFonts w:hint="cs"/>
          <w:rtl/>
        </w:rPr>
        <w:t>ي</w:t>
      </w:r>
      <w:r w:rsidRPr="00D53C11">
        <w:rPr>
          <w:rFonts w:hint="cs"/>
          <w:rtl/>
        </w:rPr>
        <w:t>ر</w:t>
      </w:r>
      <w:r>
        <w:rPr>
          <w:rFonts w:hint="cs"/>
          <w:rtl/>
        </w:rPr>
        <w:t>ي</w:t>
      </w:r>
    </w:p>
    <w:p w:rsidR="005632E2" w:rsidRDefault="005632E2" w:rsidP="005632E2">
      <w:pPr>
        <w:pStyle w:val="ParagraphParagraph"/>
        <w:rPr>
          <w:rtl/>
        </w:rPr>
      </w:pPr>
      <w:r w:rsidRPr="00B31F51">
        <w:rPr>
          <w:rFonts w:hint="cs"/>
          <w:rtl/>
        </w:rPr>
        <w:t xml:space="preserve">در این مقاله، در یک شبکه مشارکتی </w:t>
      </w:r>
      <w:r w:rsidRPr="00B31F51">
        <w:t>DF</w:t>
      </w:r>
      <w:r>
        <w:rPr>
          <w:rFonts w:hint="cs"/>
          <w:rtl/>
        </w:rPr>
        <w:t>، شامل دو رله</w:t>
      </w:r>
      <w:r w:rsidRPr="00B31F51">
        <w:rPr>
          <w:rFonts w:hint="cs"/>
          <w:rtl/>
        </w:rPr>
        <w:t xml:space="preserve"> </w:t>
      </w:r>
      <w:r w:rsidRPr="00B31F51">
        <w:t>HD</w:t>
      </w:r>
      <w:r w:rsidRPr="00B31F51">
        <w:rPr>
          <w:rFonts w:hint="cs"/>
          <w:rtl/>
        </w:rPr>
        <w:t xml:space="preserve">، با بهره گیری از مزیت </w:t>
      </w:r>
      <w:r w:rsidR="00027AD0">
        <w:rPr>
          <w:rFonts w:hint="cs"/>
          <w:rtl/>
        </w:rPr>
        <w:t>کدینگ</w:t>
      </w:r>
      <w:r w:rsidR="007B7BC4">
        <w:rPr>
          <w:rFonts w:hint="cs"/>
          <w:rtl/>
        </w:rPr>
        <w:t xml:space="preserve"> فضا- زمان</w:t>
      </w:r>
      <w:r w:rsidR="00027AD0">
        <w:rPr>
          <w:rFonts w:hint="cs"/>
          <w:rtl/>
        </w:rPr>
        <w:t xml:space="preserve"> بر روی سمبول های مخابراتی</w:t>
      </w:r>
      <w:r w:rsidRPr="00B31F51">
        <w:rPr>
          <w:rFonts w:hint="cs"/>
          <w:rtl/>
        </w:rPr>
        <w:t xml:space="preserve">، در مبدأ و رله </w:t>
      </w:r>
      <w:r>
        <w:rPr>
          <w:rFonts w:hint="cs"/>
          <w:rtl/>
        </w:rPr>
        <w:t xml:space="preserve">ها </w:t>
      </w:r>
      <w:r w:rsidRPr="00B31F51">
        <w:rPr>
          <w:rFonts w:hint="cs"/>
          <w:rtl/>
        </w:rPr>
        <w:t>و اعمال منحنی توان مناسب در رله</w:t>
      </w:r>
      <w:r>
        <w:rPr>
          <w:rFonts w:hint="cs"/>
          <w:rtl/>
        </w:rPr>
        <w:t xml:space="preserve"> ها</w:t>
      </w:r>
      <w:r w:rsidRPr="00B31F51">
        <w:rPr>
          <w:rFonts w:hint="cs"/>
          <w:rtl/>
        </w:rPr>
        <w:t xml:space="preserve">، با آشکارسازی </w:t>
      </w:r>
      <w:r w:rsidRPr="00B31F51">
        <w:t>ML</w:t>
      </w:r>
      <w:r w:rsidRPr="00B31F51">
        <w:rPr>
          <w:rFonts w:hint="cs"/>
          <w:rtl/>
        </w:rPr>
        <w:t xml:space="preserve"> در رله </w:t>
      </w:r>
      <w:r>
        <w:rPr>
          <w:rFonts w:hint="cs"/>
          <w:rtl/>
        </w:rPr>
        <w:t xml:space="preserve">ها </w:t>
      </w:r>
      <w:r w:rsidRPr="00B31F51">
        <w:rPr>
          <w:rFonts w:hint="cs"/>
          <w:rtl/>
        </w:rPr>
        <w:t>و مقصد، صرف نظر از نوع</w:t>
      </w:r>
      <w:r>
        <w:rPr>
          <w:rFonts w:hint="cs"/>
          <w:rtl/>
        </w:rPr>
        <w:t xml:space="preserve"> مدولاسیون به کار رفته، </w:t>
      </w:r>
      <w:r w:rsidRPr="003459BE">
        <w:rPr>
          <w:rFonts w:hint="cs"/>
          <w:rtl/>
        </w:rPr>
        <w:t>دستیابی به بهره ی دایورسیتی کامل (</w:t>
      </w:r>
      <w:r>
        <w:rPr>
          <w:rFonts w:hint="cs"/>
          <w:rtl/>
        </w:rPr>
        <w:t>3</w:t>
      </w:r>
      <w:r w:rsidRPr="003459BE">
        <w:rPr>
          <w:rFonts w:hint="cs"/>
          <w:rtl/>
        </w:rPr>
        <w:t>) در نرخ ارسال داده (</w:t>
      </w:r>
      <w:r w:rsidRPr="003459BE">
        <w:rPr>
          <w:position w:val="-22"/>
        </w:rPr>
        <w:object w:dxaOrig="200" w:dyaOrig="560">
          <v:shape id="_x0000_i1089" type="#_x0000_t75" style="width:10.35pt;height:28.2pt" o:ole="">
            <v:imagedata r:id="rId137" o:title=""/>
          </v:shape>
          <o:OLEObject Type="Embed" ProgID="Equation.DSMT4" ShapeID="_x0000_i1089" DrawAspect="Content" ObjectID="_1509740749" r:id="rId138"/>
        </w:object>
      </w:r>
      <w:r w:rsidRPr="003459BE">
        <w:rPr>
          <w:rFonts w:hint="cs"/>
          <w:rtl/>
        </w:rPr>
        <w:t xml:space="preserve">) </w:t>
      </w:r>
      <w:r>
        <w:rPr>
          <w:rFonts w:hint="cs"/>
          <w:rtl/>
        </w:rPr>
        <w:t>را میسر کردیم</w:t>
      </w:r>
      <w:r w:rsidRPr="003459BE">
        <w:rPr>
          <w:rFonts w:hint="cs"/>
          <w:rtl/>
        </w:rPr>
        <w:t xml:space="preserve">. همچنین </w:t>
      </w:r>
      <w:r>
        <w:rPr>
          <w:rFonts w:hint="cs"/>
          <w:rtl/>
        </w:rPr>
        <w:t xml:space="preserve">نتایج </w:t>
      </w:r>
      <w:r w:rsidRPr="003459BE">
        <w:rPr>
          <w:rFonts w:hint="cs"/>
          <w:rtl/>
        </w:rPr>
        <w:t xml:space="preserve">شبیه سازی این استراتژی از منظر </w:t>
      </w:r>
      <w:r w:rsidRPr="00B31F51">
        <w:t>SER</w:t>
      </w:r>
      <w:r w:rsidR="00027AD0">
        <w:rPr>
          <w:rFonts w:hint="cs"/>
          <w:rtl/>
        </w:rPr>
        <w:t xml:space="preserve"> و بهره</w:t>
      </w:r>
      <w:r w:rsidRPr="00B31F51">
        <w:rPr>
          <w:rFonts w:hint="cs"/>
          <w:rtl/>
        </w:rPr>
        <w:t xml:space="preserve"> دایورسیتی</w:t>
      </w:r>
      <w:r w:rsidR="00027AD0">
        <w:rPr>
          <w:rFonts w:hint="cs"/>
          <w:rtl/>
        </w:rPr>
        <w:t xml:space="preserve"> </w:t>
      </w:r>
      <w:r w:rsidRPr="00B31F51">
        <w:rPr>
          <w:rFonts w:hint="cs"/>
          <w:rtl/>
        </w:rPr>
        <w:t xml:space="preserve">مشارکتی، لزوم اعمال منحنی توان در رله </w:t>
      </w:r>
      <w:r>
        <w:rPr>
          <w:rFonts w:hint="cs"/>
          <w:rtl/>
        </w:rPr>
        <w:t>ها</w:t>
      </w:r>
      <w:r w:rsidRPr="00B31F51">
        <w:rPr>
          <w:rFonts w:hint="cs"/>
          <w:rtl/>
        </w:rPr>
        <w:t xml:space="preserve">ی </w:t>
      </w:r>
      <w:r w:rsidRPr="00B31F51">
        <w:t>DF</w:t>
      </w:r>
      <w:r w:rsidRPr="00B31F51">
        <w:rPr>
          <w:rFonts w:hint="cs"/>
          <w:rtl/>
        </w:rPr>
        <w:t xml:space="preserve"> و بهبود عملکرد این روش در مقایسه با روش </w:t>
      </w:r>
      <w:r>
        <w:rPr>
          <w:rFonts w:hint="cs"/>
          <w:rtl/>
        </w:rPr>
        <w:t xml:space="preserve">مبتنی بر سیگنالینگ </w:t>
      </w:r>
      <w:r>
        <w:t>CIOD</w:t>
      </w:r>
      <w:r w:rsidRPr="00B31F51">
        <w:rPr>
          <w:rFonts w:hint="cs"/>
          <w:rtl/>
        </w:rPr>
        <w:t xml:space="preserve"> را نشان می دهد.</w:t>
      </w:r>
    </w:p>
    <w:p w:rsidR="005632E2" w:rsidRPr="00427244" w:rsidRDefault="005632E2" w:rsidP="005632E2">
      <w:pPr>
        <w:pStyle w:val="Heading"/>
      </w:pPr>
      <w:r w:rsidRPr="00427244">
        <w:rPr>
          <w:rtl/>
        </w:rPr>
        <w:t>مراج</w:t>
      </w:r>
      <w:r w:rsidRPr="00427244">
        <w:rPr>
          <w:rFonts w:hint="cs"/>
          <w:rtl/>
        </w:rPr>
        <w:t>ع</w:t>
      </w:r>
    </w:p>
    <w:p w:rsidR="005632E2" w:rsidRPr="003F208A" w:rsidRDefault="005632E2" w:rsidP="005632E2">
      <w:pPr>
        <w:pStyle w:val="References"/>
        <w:bidi w:val="0"/>
        <w:jc w:val="both"/>
      </w:pPr>
      <w:r w:rsidRPr="003F208A">
        <w:t xml:space="preserve">J. N. </w:t>
      </w:r>
      <w:proofErr w:type="spellStart"/>
      <w:r w:rsidRPr="003F208A">
        <w:t>Laneman</w:t>
      </w:r>
      <w:proofErr w:type="spellEnd"/>
      <w:r w:rsidRPr="003F208A">
        <w:t xml:space="preserve">, </w:t>
      </w:r>
      <w:r>
        <w:t xml:space="preserve">D. N. C. </w:t>
      </w:r>
      <w:proofErr w:type="spellStart"/>
      <w:r>
        <w:t>Tse</w:t>
      </w:r>
      <w:proofErr w:type="spellEnd"/>
      <w:r>
        <w:t xml:space="preserve">, and </w:t>
      </w:r>
      <w:proofErr w:type="spellStart"/>
      <w:r>
        <w:t>G.W.Wornell</w:t>
      </w:r>
      <w:proofErr w:type="spellEnd"/>
      <w:r>
        <w:t>.</w:t>
      </w:r>
      <w:r w:rsidRPr="003F208A">
        <w:t xml:space="preserve">, </w:t>
      </w:r>
      <w:r>
        <w:t>“</w:t>
      </w:r>
      <w:r w:rsidRPr="003F208A">
        <w:t>Cooperative diversity in wireless networks: efficien</w:t>
      </w:r>
      <w:r>
        <w:t xml:space="preserve">t protocols and outage </w:t>
      </w:r>
      <w:r>
        <w:lastRenderedPageBreak/>
        <w:t>behavior”</w:t>
      </w:r>
      <w:r w:rsidRPr="003F208A">
        <w:t xml:space="preserve"> </w:t>
      </w:r>
      <w:r w:rsidRPr="00AA15A0">
        <w:rPr>
          <w:i/>
          <w:iCs/>
        </w:rPr>
        <w:t xml:space="preserve">IEEE </w:t>
      </w:r>
      <w:proofErr w:type="spellStart"/>
      <w:r w:rsidRPr="00AA15A0">
        <w:rPr>
          <w:i/>
          <w:iCs/>
        </w:rPr>
        <w:t>Trans.Inf</w:t>
      </w:r>
      <w:proofErr w:type="spellEnd"/>
      <w:r w:rsidRPr="00AA15A0">
        <w:rPr>
          <w:i/>
          <w:iCs/>
        </w:rPr>
        <w:t>. Theory</w:t>
      </w:r>
      <w:r w:rsidRPr="003F208A">
        <w:t>, vol. 50, no. 12, pp. 3062-3080</w:t>
      </w:r>
      <w:r>
        <w:t xml:space="preserve">, </w:t>
      </w:r>
      <w:r w:rsidRPr="003F208A">
        <w:t>2004.</w:t>
      </w:r>
    </w:p>
    <w:p w:rsidR="005632E2" w:rsidRPr="003F208A" w:rsidRDefault="005632E2" w:rsidP="005632E2">
      <w:pPr>
        <w:pStyle w:val="References"/>
        <w:bidi w:val="0"/>
        <w:jc w:val="both"/>
      </w:pPr>
      <w:r w:rsidRPr="003F208A">
        <w:t xml:space="preserve">W. Mo and Z. Wang., </w:t>
      </w:r>
      <w:r>
        <w:t>“</w:t>
      </w:r>
      <w:r w:rsidRPr="003F208A">
        <w:t>Average symbol error probability and outage probability analysis for general cooperative diversity syste</w:t>
      </w:r>
      <w:r>
        <w:t>m at high signal to noise ratio,”</w:t>
      </w:r>
      <w:r w:rsidRPr="003F208A">
        <w:t xml:space="preserve"> </w:t>
      </w:r>
      <w:r w:rsidRPr="00AA15A0">
        <w:rPr>
          <w:i/>
          <w:iCs/>
        </w:rPr>
        <w:t xml:space="preserve">Proc. Conf. Inf. Sci. Syst., Princeton, </w:t>
      </w:r>
      <w:proofErr w:type="spellStart"/>
      <w:r w:rsidRPr="00AA15A0">
        <w:rPr>
          <w:i/>
          <w:iCs/>
        </w:rPr>
        <w:t>NJ,Mar</w:t>
      </w:r>
      <w:proofErr w:type="spellEnd"/>
      <w:r w:rsidRPr="003F208A">
        <w:t>. 17–19, pp. 1443–1448</w:t>
      </w:r>
      <w:r>
        <w:t>, 2004</w:t>
      </w:r>
      <w:r w:rsidRPr="003F208A">
        <w:t>.</w:t>
      </w:r>
    </w:p>
    <w:p w:rsidR="005632E2" w:rsidRPr="003F208A" w:rsidRDefault="005632E2" w:rsidP="005632E2">
      <w:pPr>
        <w:pStyle w:val="References"/>
        <w:bidi w:val="0"/>
        <w:jc w:val="both"/>
        <w:rPr>
          <w:rtl/>
        </w:rPr>
      </w:pPr>
      <w:r w:rsidRPr="003F208A">
        <w:t xml:space="preserve">A. </w:t>
      </w:r>
      <w:proofErr w:type="spellStart"/>
      <w:r w:rsidRPr="003F208A">
        <w:t>Ribeiro</w:t>
      </w:r>
      <w:proofErr w:type="spellEnd"/>
      <w:r w:rsidRPr="003F208A">
        <w:t xml:space="preserve">, X. </w:t>
      </w:r>
      <w:proofErr w:type="spellStart"/>
      <w:r w:rsidRPr="003F208A">
        <w:t>Cai</w:t>
      </w:r>
      <w:proofErr w:type="spellEnd"/>
      <w:r w:rsidRPr="003F208A">
        <w:t>, and G. B.</w:t>
      </w:r>
      <w:r>
        <w:t xml:space="preserve"> </w:t>
      </w:r>
      <w:proofErr w:type="spellStart"/>
      <w:r>
        <w:t>Giannakis</w:t>
      </w:r>
      <w:proofErr w:type="spellEnd"/>
      <w:r>
        <w:t>., “</w:t>
      </w:r>
      <w:r w:rsidRPr="003F208A">
        <w:t>Symbol error probabilitie</w:t>
      </w:r>
      <w:r>
        <w:t>s for general cooperative links”</w:t>
      </w:r>
      <w:r w:rsidRPr="003F208A">
        <w:t xml:space="preserve"> </w:t>
      </w:r>
      <w:r w:rsidRPr="00AA15A0">
        <w:rPr>
          <w:i/>
          <w:iCs/>
        </w:rPr>
        <w:t xml:space="preserve">IEEE Trans. Wireless </w:t>
      </w:r>
      <w:proofErr w:type="spellStart"/>
      <w:r w:rsidRPr="00AA15A0">
        <w:rPr>
          <w:i/>
          <w:iCs/>
        </w:rPr>
        <w:t>Commun</w:t>
      </w:r>
      <w:proofErr w:type="spellEnd"/>
      <w:r w:rsidRPr="00AA15A0">
        <w:rPr>
          <w:i/>
          <w:iCs/>
        </w:rPr>
        <w:t>.,</w:t>
      </w:r>
      <w:r w:rsidRPr="003F208A">
        <w:t xml:space="preserve"> vol. 4, no. 3, pp. 1264–1273</w:t>
      </w:r>
      <w:r>
        <w:t xml:space="preserve">, </w:t>
      </w:r>
      <w:r w:rsidRPr="003F208A">
        <w:t>2005.</w:t>
      </w:r>
    </w:p>
    <w:p w:rsidR="005632E2" w:rsidRPr="003F208A" w:rsidRDefault="005632E2" w:rsidP="005632E2">
      <w:pPr>
        <w:pStyle w:val="References"/>
        <w:bidi w:val="0"/>
        <w:jc w:val="both"/>
        <w:rPr>
          <w:rtl/>
        </w:rPr>
      </w:pPr>
      <w:r w:rsidRPr="003F208A">
        <w:t xml:space="preserve">J. N. </w:t>
      </w:r>
      <w:proofErr w:type="spellStart"/>
      <w:r>
        <w:t>Laneman</w:t>
      </w:r>
      <w:proofErr w:type="spellEnd"/>
      <w:r>
        <w:t xml:space="preserve"> and G. W. </w:t>
      </w:r>
      <w:proofErr w:type="spellStart"/>
      <w:r>
        <w:t>Wornell</w:t>
      </w:r>
      <w:proofErr w:type="spellEnd"/>
      <w:r>
        <w:t>.</w:t>
      </w:r>
      <w:r w:rsidRPr="003F208A">
        <w:t xml:space="preserve">, </w:t>
      </w:r>
      <w:r>
        <w:t>“</w:t>
      </w:r>
      <w:r w:rsidRPr="003F208A">
        <w:t xml:space="preserve">Distributed space-time-coded protocols for exploiting cooperative diversity in </w:t>
      </w:r>
      <w:r>
        <w:t xml:space="preserve">wireless networks” </w:t>
      </w:r>
      <w:r w:rsidRPr="003F208A">
        <w:t xml:space="preserve"> </w:t>
      </w:r>
      <w:r w:rsidRPr="00AA15A0">
        <w:rPr>
          <w:i/>
          <w:iCs/>
        </w:rPr>
        <w:t>IEEE Trans. Inf. Theory</w:t>
      </w:r>
      <w:r>
        <w:t>, vol. 49, pp. 2415-2425, 2003.</w:t>
      </w:r>
    </w:p>
    <w:p w:rsidR="005632E2" w:rsidRPr="003F208A" w:rsidRDefault="005632E2" w:rsidP="005632E2">
      <w:pPr>
        <w:pStyle w:val="References"/>
        <w:bidi w:val="0"/>
        <w:jc w:val="both"/>
      </w:pPr>
      <w:r w:rsidRPr="003F208A">
        <w:t>B</w:t>
      </w:r>
      <w:r>
        <w:t xml:space="preserve">. </w:t>
      </w:r>
      <w:proofErr w:type="spellStart"/>
      <w:r>
        <w:t>Rankov</w:t>
      </w:r>
      <w:proofErr w:type="spellEnd"/>
      <w:r>
        <w:t xml:space="preserve"> and </w:t>
      </w:r>
      <w:proofErr w:type="spellStart"/>
      <w:r>
        <w:t>A.Wittneben</w:t>
      </w:r>
      <w:proofErr w:type="spellEnd"/>
      <w:r>
        <w:t>., “</w:t>
      </w:r>
      <w:r w:rsidRPr="003F208A">
        <w:t xml:space="preserve"> Spectral efficient protocols for half-duplex</w:t>
      </w:r>
      <w:r w:rsidRPr="003F208A">
        <w:rPr>
          <w:rtl/>
        </w:rPr>
        <w:t xml:space="preserve"> </w:t>
      </w:r>
      <w:r>
        <w:t>fading relay channels”</w:t>
      </w:r>
      <w:r w:rsidRPr="003F208A">
        <w:t xml:space="preserve"> </w:t>
      </w:r>
      <w:r w:rsidRPr="00AA15A0">
        <w:rPr>
          <w:i/>
          <w:iCs/>
        </w:rPr>
        <w:t xml:space="preserve">IEEE J. Sel. Areas </w:t>
      </w:r>
      <w:proofErr w:type="spellStart"/>
      <w:r w:rsidRPr="00AA15A0">
        <w:rPr>
          <w:i/>
          <w:iCs/>
        </w:rPr>
        <w:t>Commun</w:t>
      </w:r>
      <w:proofErr w:type="spellEnd"/>
      <w:r w:rsidRPr="003F208A">
        <w:t>., vol. 25, no. 2,pp. 379–389</w:t>
      </w:r>
      <w:r>
        <w:t>, 2007</w:t>
      </w:r>
      <w:r w:rsidRPr="003F208A">
        <w:t>.</w:t>
      </w:r>
    </w:p>
    <w:p w:rsidR="005632E2" w:rsidRPr="003F208A" w:rsidRDefault="005632E2" w:rsidP="005632E2">
      <w:pPr>
        <w:pStyle w:val="References"/>
        <w:bidi w:val="0"/>
        <w:jc w:val="both"/>
        <w:rPr>
          <w:rtl/>
        </w:rPr>
      </w:pPr>
      <w:r w:rsidRPr="003F208A">
        <w:t>Y. Fan, C. Wa</w:t>
      </w:r>
      <w:r>
        <w:t>ng, J. Thompson, and H. V. Poor., “</w:t>
      </w:r>
      <w:r w:rsidRPr="003F208A">
        <w:t>Recovering multiplexing</w:t>
      </w:r>
      <w:r w:rsidRPr="003F208A">
        <w:rPr>
          <w:rtl/>
        </w:rPr>
        <w:t xml:space="preserve"> </w:t>
      </w:r>
      <w:r w:rsidRPr="003F208A">
        <w:t>loss through successive r</w:t>
      </w:r>
      <w:r>
        <w:t>elaying using repetition coding”</w:t>
      </w:r>
      <w:r w:rsidRPr="003F208A">
        <w:t xml:space="preserve"> </w:t>
      </w:r>
      <w:r w:rsidRPr="00AA15A0">
        <w:rPr>
          <w:i/>
          <w:iCs/>
        </w:rPr>
        <w:t xml:space="preserve">IEEE </w:t>
      </w:r>
      <w:proofErr w:type="spellStart"/>
      <w:r w:rsidRPr="00AA15A0">
        <w:rPr>
          <w:i/>
          <w:iCs/>
        </w:rPr>
        <w:t>Trans.Wireless</w:t>
      </w:r>
      <w:proofErr w:type="spellEnd"/>
      <w:r w:rsidRPr="00AA15A0">
        <w:rPr>
          <w:i/>
          <w:iCs/>
        </w:rPr>
        <w:t xml:space="preserve"> </w:t>
      </w:r>
      <w:proofErr w:type="spellStart"/>
      <w:r w:rsidRPr="00AA15A0">
        <w:rPr>
          <w:i/>
          <w:iCs/>
        </w:rPr>
        <w:t>Commun</w:t>
      </w:r>
      <w:proofErr w:type="spellEnd"/>
      <w:r w:rsidRPr="003F208A">
        <w:t>., vol. 6, no. 12, pp. 4484–4493</w:t>
      </w:r>
      <w:r>
        <w:t>, 2007</w:t>
      </w:r>
      <w:r w:rsidRPr="003F208A">
        <w:t>.</w:t>
      </w:r>
    </w:p>
    <w:p w:rsidR="005632E2" w:rsidRPr="003F208A" w:rsidRDefault="005632E2" w:rsidP="005632E2">
      <w:pPr>
        <w:pStyle w:val="References"/>
        <w:bidi w:val="0"/>
        <w:jc w:val="both"/>
        <w:rPr>
          <w:rtl/>
        </w:rPr>
      </w:pPr>
      <w:r w:rsidRPr="003F208A">
        <w:t>Y.</w:t>
      </w:r>
      <w:r>
        <w:t xml:space="preserve"> </w:t>
      </w:r>
      <w:proofErr w:type="spellStart"/>
      <w:r>
        <w:t>Hu</w:t>
      </w:r>
      <w:proofErr w:type="gramStart"/>
      <w:r>
        <w:t>,K</w:t>
      </w:r>
      <w:proofErr w:type="spellEnd"/>
      <w:proofErr w:type="gramEnd"/>
      <w:r>
        <w:t xml:space="preserve">. Hung </w:t>
      </w:r>
      <w:proofErr w:type="spellStart"/>
      <w:r>
        <w:t>Li,K</w:t>
      </w:r>
      <w:proofErr w:type="spellEnd"/>
      <w:r>
        <w:t>. C. The.,</w:t>
      </w:r>
      <w:r w:rsidRPr="003F208A">
        <w:t xml:space="preserve"> </w:t>
      </w:r>
      <w:r>
        <w:t>“</w:t>
      </w:r>
      <w:r w:rsidRPr="003F208A">
        <w:t>An Efficient Successive Relaying Protocol for Multiple-R</w:t>
      </w:r>
      <w:r>
        <w:t xml:space="preserve">elay Cooperative Networks” </w:t>
      </w:r>
      <w:r w:rsidRPr="00AA15A0">
        <w:rPr>
          <w:i/>
          <w:iCs/>
        </w:rPr>
        <w:t>IEEE Transactions on Wireless Communications</w:t>
      </w:r>
      <w:r w:rsidRPr="003F208A">
        <w:t>, vol. 11, no. 5</w:t>
      </w:r>
      <w:r>
        <w:t>, 2012</w:t>
      </w:r>
      <w:r w:rsidRPr="003F208A">
        <w:t>.</w:t>
      </w:r>
    </w:p>
    <w:p w:rsidR="005632E2" w:rsidRPr="003F208A" w:rsidRDefault="005632E2" w:rsidP="005632E2">
      <w:pPr>
        <w:pStyle w:val="References"/>
        <w:bidi w:val="0"/>
        <w:jc w:val="both"/>
      </w:pPr>
      <w:proofErr w:type="spellStart"/>
      <w:r w:rsidRPr="003F208A">
        <w:t>Basar</w:t>
      </w:r>
      <w:proofErr w:type="spellEnd"/>
      <w:r w:rsidRPr="003F208A">
        <w:t xml:space="preserve">, E., </w:t>
      </w:r>
      <w:proofErr w:type="spellStart"/>
      <w:r w:rsidRPr="003F208A">
        <w:t>Aygolu</w:t>
      </w:r>
      <w:proofErr w:type="spellEnd"/>
      <w:r w:rsidRPr="003F208A">
        <w:t>, U.</w:t>
      </w:r>
      <w:r>
        <w:t xml:space="preserve">, </w:t>
      </w:r>
      <w:proofErr w:type="spellStart"/>
      <w:r>
        <w:t>Panayirci</w:t>
      </w:r>
      <w:proofErr w:type="spellEnd"/>
      <w:r>
        <w:t>, E., &amp; Poor, H. V.,</w:t>
      </w:r>
      <w:r w:rsidRPr="003F208A">
        <w:t xml:space="preserve"> </w:t>
      </w:r>
      <w:r>
        <w:t>“</w:t>
      </w:r>
      <w:r w:rsidRPr="003F208A">
        <w:t>A Reliab</w:t>
      </w:r>
      <w:r>
        <w:t>le Successive</w:t>
      </w:r>
      <w:r>
        <w:rPr>
          <w:rFonts w:hint="cs"/>
          <w:rtl/>
        </w:rPr>
        <w:t xml:space="preserve"> </w:t>
      </w:r>
      <w:r>
        <w:t>Relaying</w:t>
      </w:r>
      <w:r>
        <w:rPr>
          <w:rFonts w:hint="cs"/>
          <w:rtl/>
        </w:rPr>
        <w:t xml:space="preserve"> </w:t>
      </w:r>
      <w:r>
        <w:t>Protocol”</w:t>
      </w:r>
      <w:r>
        <w:rPr>
          <w:rFonts w:hint="cs"/>
          <w:rtl/>
        </w:rPr>
        <w:t xml:space="preserve"> </w:t>
      </w:r>
      <w:r>
        <w:rPr>
          <w:i/>
          <w:iCs/>
        </w:rPr>
        <w:t>IEEE</w:t>
      </w:r>
      <w:r>
        <w:rPr>
          <w:rFonts w:hint="cs"/>
          <w:i/>
          <w:iCs/>
          <w:rtl/>
        </w:rPr>
        <w:t xml:space="preserve"> </w:t>
      </w:r>
      <w:r w:rsidRPr="00D30144">
        <w:rPr>
          <w:i/>
          <w:iCs/>
        </w:rPr>
        <w:t>Transactions</w:t>
      </w:r>
      <w:r>
        <w:rPr>
          <w:rFonts w:hint="cs"/>
          <w:rtl/>
        </w:rPr>
        <w:t xml:space="preserve"> </w:t>
      </w:r>
      <w:r w:rsidRPr="003F208A">
        <w:t>on</w:t>
      </w:r>
      <w:r>
        <w:rPr>
          <w:rFonts w:hint="cs"/>
          <w:rtl/>
        </w:rPr>
        <w:t xml:space="preserve"> </w:t>
      </w:r>
      <w:r>
        <w:rPr>
          <w:i/>
          <w:iCs/>
        </w:rPr>
        <w:t>Communications</w:t>
      </w:r>
      <w:r w:rsidRPr="003F208A">
        <w:t>, 62(5), 1431-1443</w:t>
      </w:r>
      <w:r>
        <w:t>, 2014</w:t>
      </w:r>
      <w:r w:rsidRPr="003F208A">
        <w:t>.</w:t>
      </w:r>
    </w:p>
    <w:p w:rsidR="005632E2" w:rsidRPr="000E4080" w:rsidRDefault="005632E2" w:rsidP="005632E2">
      <w:pPr>
        <w:pStyle w:val="References"/>
        <w:jc w:val="both"/>
        <w:rPr>
          <w:rFonts w:cs="B Nazanin"/>
        </w:rPr>
      </w:pPr>
      <w:r>
        <w:rPr>
          <w:rFonts w:cs="B Nazanin" w:hint="cs"/>
          <w:rtl/>
        </w:rPr>
        <w:t>مریم حسین زاده</w:t>
      </w:r>
      <w:r w:rsidRPr="00D30144">
        <w:rPr>
          <w:rFonts w:cs="B Nazanin" w:hint="cs"/>
          <w:rtl/>
        </w:rPr>
        <w:t xml:space="preserve">، </w:t>
      </w:r>
      <w:r>
        <w:rPr>
          <w:rFonts w:cs="B Nazanin" w:hint="cs"/>
          <w:rtl/>
        </w:rPr>
        <w:t xml:space="preserve">مصطفی درختیان </w:t>
      </w:r>
      <w:r w:rsidRPr="00D30144">
        <w:rPr>
          <w:rFonts w:cs="B Nazanin" w:hint="cs"/>
          <w:rtl/>
        </w:rPr>
        <w:t>"</w:t>
      </w:r>
      <w:r>
        <w:rPr>
          <w:rFonts w:cs="B Nazanin" w:hint="cs"/>
          <w:rtl/>
        </w:rPr>
        <w:t>استفاده از روش های کدینگ فضا- زمان در سیستم های مخابرات مشارکت رله ای به منظور افزایش نرخ ارسال داده</w:t>
      </w:r>
      <w:r w:rsidRPr="00D30144">
        <w:rPr>
          <w:rFonts w:cs="B Nazanin" w:hint="cs"/>
          <w:rtl/>
        </w:rPr>
        <w:t xml:space="preserve">"، </w:t>
      </w:r>
      <w:r>
        <w:rPr>
          <w:rFonts w:cs="B Nazanin" w:hint="cs"/>
          <w:rtl/>
        </w:rPr>
        <w:t>دانشگاه شهید بهشتی، دومین کنگره بین المللی مهندسی برق، علوم کامپیوتر و فناوری اطلاعات</w:t>
      </w:r>
      <w:r w:rsidRPr="00D30144">
        <w:rPr>
          <w:rFonts w:cs="B Nazanin" w:hint="cs"/>
          <w:rtl/>
        </w:rPr>
        <w:t xml:space="preserve">، </w:t>
      </w:r>
      <w:r>
        <w:rPr>
          <w:rFonts w:cs="B Nazanin" w:hint="cs"/>
          <w:rtl/>
        </w:rPr>
        <w:t xml:space="preserve">شهریور </w:t>
      </w:r>
      <w:r w:rsidRPr="00D30144">
        <w:rPr>
          <w:rFonts w:cs="B Nazanin" w:hint="cs"/>
          <w:rtl/>
        </w:rPr>
        <w:t>1394.</w:t>
      </w:r>
    </w:p>
    <w:p w:rsidR="005632E2" w:rsidRPr="00D30144" w:rsidRDefault="005632E2" w:rsidP="005632E2">
      <w:pPr>
        <w:pStyle w:val="References"/>
        <w:jc w:val="both"/>
        <w:rPr>
          <w:rFonts w:cs="B Nazanin"/>
        </w:rPr>
      </w:pPr>
      <w:r w:rsidRPr="00D30144">
        <w:rPr>
          <w:rFonts w:cs="B Nazanin" w:hint="cs"/>
          <w:rtl/>
        </w:rPr>
        <w:t>آرمان شریفی فر، "</w:t>
      </w:r>
      <w:r w:rsidRPr="00D30144">
        <w:rPr>
          <w:rFonts w:cs="B Nazanin"/>
          <w:rtl/>
        </w:rPr>
        <w:t>بررسي و مطالعه بر روي روشهاي کدينگ بلوکي فضا-زمان بهينه از نظر مصالحه بين بهره دايورسيتي و بهره مالتي پلکسينگ</w:t>
      </w:r>
      <w:r w:rsidRPr="00D30144">
        <w:rPr>
          <w:rFonts w:cs="B Nazanin" w:hint="cs"/>
          <w:rtl/>
        </w:rPr>
        <w:t>"، دانشگاه شیراز، دانشکده مهندسی برق و کامپیوتر، فروردین 1394.</w:t>
      </w:r>
    </w:p>
    <w:p w:rsidR="005632E2" w:rsidRPr="00427244" w:rsidRDefault="005632E2" w:rsidP="005632E2">
      <w:pPr>
        <w:pStyle w:val="References"/>
        <w:bidi w:val="0"/>
        <w:jc w:val="both"/>
      </w:pPr>
      <w:r w:rsidRPr="003F208A">
        <w:t>Choi</w:t>
      </w:r>
      <w:r>
        <w:t xml:space="preserve">, G., Ma, X., &amp; Zhang, W. </w:t>
      </w:r>
      <w:r w:rsidRPr="003F208A">
        <w:t xml:space="preserve"> </w:t>
      </w:r>
      <w:r>
        <w:t>“</w:t>
      </w:r>
      <w:r w:rsidRPr="003F208A">
        <w:t>Designing diversity-enabled power profiles for decode-and-</w:t>
      </w:r>
      <w:r>
        <w:t>forward wireless relay networks”</w:t>
      </w:r>
      <w:r w:rsidRPr="003F208A">
        <w:t xml:space="preserve"> </w:t>
      </w:r>
      <w:r w:rsidRPr="00D00F1E">
        <w:rPr>
          <w:i/>
          <w:iCs/>
        </w:rPr>
        <w:t>IEEE Transactions on Wireless Communications</w:t>
      </w:r>
      <w:r>
        <w:t>,</w:t>
      </w:r>
      <w:r>
        <w:rPr>
          <w:rFonts w:hint="cs"/>
          <w:rtl/>
        </w:rPr>
        <w:t xml:space="preserve"> </w:t>
      </w:r>
      <w:r w:rsidRPr="003F208A">
        <w:t>10(7), 2124-2134</w:t>
      </w:r>
      <w:r>
        <w:t>, 2011</w:t>
      </w:r>
      <w:r w:rsidRPr="003F208A">
        <w:t>.</w:t>
      </w:r>
    </w:p>
    <w:p w:rsidR="005632E2" w:rsidRDefault="005632E2" w:rsidP="005632E2"/>
    <w:p w:rsidR="0030627B" w:rsidRDefault="0030627B"/>
    <w:sectPr w:rsidR="0030627B" w:rsidSect="007D1C83">
      <w:headerReference w:type="even" r:id="rId139"/>
      <w:footnotePr>
        <w:numRestart w:val="eachPage"/>
      </w:footnotePr>
      <w:endnotePr>
        <w:numFmt w:val="lowerLetter"/>
      </w:endnotePr>
      <w:type w:val="continuous"/>
      <w:pgSz w:w="11906" w:h="16838" w:code="9"/>
      <w:pgMar w:top="1418" w:right="1134" w:bottom="1418" w:left="1134" w:header="851" w:footer="567" w:gutter="0"/>
      <w:cols w:num="2" w:space="34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AD7" w:rsidRDefault="00F06AD7" w:rsidP="005632E2">
      <w:r>
        <w:separator/>
      </w:r>
    </w:p>
    <w:p w:rsidR="00F06AD7" w:rsidRDefault="00F06AD7"/>
  </w:endnote>
  <w:endnote w:type="continuationSeparator" w:id="0">
    <w:p w:rsidR="00F06AD7" w:rsidRDefault="00F06AD7" w:rsidP="005632E2">
      <w:r>
        <w:continuationSeparator/>
      </w:r>
    </w:p>
    <w:p w:rsidR="00F06AD7" w:rsidRDefault="00F06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E2" w:rsidRDefault="005632E2" w:rsidP="00243F53">
    <w:pPr>
      <w:pStyle w:val="Footer"/>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4</w:t>
    </w:r>
    <w:r>
      <w:rPr>
        <w:rStyle w:val="PageNumber"/>
        <w:rtl/>
      </w:rPr>
      <w:fldChar w:fldCharType="end"/>
    </w:r>
  </w:p>
  <w:p w:rsidR="005632E2" w:rsidRPr="001C5692" w:rsidRDefault="005632E2" w:rsidP="00243F53">
    <w:pPr>
      <w:pStyle w:val="Footer"/>
    </w:pPr>
    <w:r>
      <w:rPr>
        <w:rFonts w:hint="cs"/>
        <w:rt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E2" w:rsidRDefault="005632E2" w:rsidP="00243F53">
    <w:pPr>
      <w:pStyle w:val="Footer"/>
      <w:rPr>
        <w:rStyle w:val="PageNumber"/>
      </w:rPr>
    </w:pPr>
    <w:r>
      <w:rPr>
        <w:rStyle w:val="PageNumber"/>
        <w:rtl/>
      </w:rPr>
      <w:fldChar w:fldCharType="begin"/>
    </w:r>
    <w:r>
      <w:rPr>
        <w:rStyle w:val="PageNumber"/>
      </w:rPr>
      <w:instrText xml:space="preserve">PAGE  </w:instrText>
    </w:r>
    <w:r>
      <w:rPr>
        <w:rStyle w:val="PageNumber"/>
        <w:rtl/>
      </w:rPr>
      <w:fldChar w:fldCharType="separate"/>
    </w:r>
    <w:r w:rsidR="005077BD">
      <w:rPr>
        <w:rStyle w:val="PageNumber"/>
        <w:noProof/>
        <w:rtl/>
      </w:rPr>
      <w:t>1</w:t>
    </w:r>
    <w:r>
      <w:rPr>
        <w:rStyle w:val="PageNumber"/>
        <w:rtl/>
      </w:rPr>
      <w:fldChar w:fldCharType="end"/>
    </w:r>
  </w:p>
  <w:p w:rsidR="005632E2" w:rsidRDefault="005632E2" w:rsidP="00243F53">
    <w:pPr>
      <w:pStyle w:val="Footer"/>
    </w:pPr>
    <w:r>
      <w:rPr>
        <w:rStyle w:val="PageNumber"/>
        <w:rtl/>
      </w:rPr>
      <w:tab/>
    </w:r>
    <w:r>
      <w:rPr>
        <w:rStyle w:val="PageNumbe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AD7" w:rsidRDefault="00F06AD7" w:rsidP="005632E2">
      <w:pPr>
        <w:bidi w:val="0"/>
      </w:pPr>
      <w:r>
        <w:separator/>
      </w:r>
    </w:p>
    <w:p w:rsidR="00F06AD7" w:rsidRDefault="00F06AD7"/>
  </w:footnote>
  <w:footnote w:type="continuationSeparator" w:id="0">
    <w:p w:rsidR="00F06AD7" w:rsidRDefault="00F06AD7" w:rsidP="005632E2">
      <w:r>
        <w:continuationSeparator/>
      </w:r>
    </w:p>
    <w:p w:rsidR="00F06AD7" w:rsidRDefault="00F06AD7"/>
  </w:footnote>
  <w:footnote w:id="1">
    <w:p w:rsidR="005632E2" w:rsidRDefault="005632E2" w:rsidP="005632E2">
      <w:pPr>
        <w:pStyle w:val="FootnoteText"/>
        <w:bidi w:val="0"/>
        <w:rPr>
          <w:lang w:bidi="fa-IR"/>
        </w:rPr>
      </w:pPr>
      <w:r>
        <w:rPr>
          <w:rStyle w:val="FootnoteReference"/>
        </w:rPr>
        <w:footnoteRef/>
      </w:r>
      <w:r>
        <w:rPr>
          <w:rtl/>
        </w:rPr>
        <w:t xml:space="preserve"> </w:t>
      </w:r>
      <w:r>
        <w:rPr>
          <w:lang w:bidi="fa-IR"/>
        </w:rPr>
        <w:t>Fading</w:t>
      </w:r>
    </w:p>
  </w:footnote>
  <w:footnote w:id="2">
    <w:p w:rsidR="005632E2" w:rsidRDefault="005632E2" w:rsidP="005632E2">
      <w:pPr>
        <w:pStyle w:val="FootnoteText"/>
        <w:bidi w:val="0"/>
      </w:pPr>
      <w:r>
        <w:rPr>
          <w:rStyle w:val="FootnoteReference"/>
        </w:rPr>
        <w:footnoteRef/>
      </w:r>
      <w:r>
        <w:t>Diversity</w:t>
      </w:r>
      <w:r>
        <w:rPr>
          <w:rtl/>
        </w:rPr>
        <w:t xml:space="preserve"> </w:t>
      </w:r>
    </w:p>
  </w:footnote>
  <w:footnote w:id="3">
    <w:p w:rsidR="005632E2" w:rsidRDefault="005632E2" w:rsidP="005632E2">
      <w:pPr>
        <w:pStyle w:val="FootnoteText"/>
        <w:bidi w:val="0"/>
      </w:pPr>
      <w:r>
        <w:rPr>
          <w:rStyle w:val="FootnoteReference"/>
        </w:rPr>
        <w:footnoteRef/>
      </w:r>
      <w:r>
        <w:t>Broadcast</w:t>
      </w:r>
      <w:r>
        <w:rPr>
          <w:rtl/>
        </w:rPr>
        <w:t xml:space="preserve"> </w:t>
      </w:r>
    </w:p>
  </w:footnote>
  <w:footnote w:id="4">
    <w:p w:rsidR="005632E2" w:rsidRDefault="005632E2" w:rsidP="005632E2">
      <w:pPr>
        <w:pStyle w:val="FootnoteText"/>
        <w:bidi w:val="0"/>
      </w:pPr>
      <w:r>
        <w:rPr>
          <w:rStyle w:val="FootnoteReference"/>
        </w:rPr>
        <w:footnoteRef/>
      </w:r>
      <w:r>
        <w:rPr>
          <w:rtl/>
        </w:rPr>
        <w:t xml:space="preserve"> </w:t>
      </w:r>
      <w:r w:rsidRPr="001866F5">
        <w:t>Relay cooperative communication</w:t>
      </w:r>
    </w:p>
  </w:footnote>
  <w:footnote w:id="5">
    <w:p w:rsidR="005632E2" w:rsidRDefault="005632E2" w:rsidP="005632E2">
      <w:pPr>
        <w:pStyle w:val="FootnoteText"/>
        <w:bidi w:val="0"/>
      </w:pPr>
      <w:r>
        <w:rPr>
          <w:rStyle w:val="FootnoteReference"/>
        </w:rPr>
        <w:footnoteRef/>
      </w:r>
      <w:r>
        <w:rPr>
          <w:rtl/>
        </w:rPr>
        <w:t xml:space="preserve"> </w:t>
      </w:r>
      <w:r>
        <w:t>Cooperative Diversity</w:t>
      </w:r>
    </w:p>
  </w:footnote>
  <w:footnote w:id="6">
    <w:p w:rsidR="005632E2" w:rsidRDefault="005632E2" w:rsidP="005632E2">
      <w:pPr>
        <w:pStyle w:val="FootnoteText"/>
        <w:bidi w:val="0"/>
      </w:pPr>
      <w:r>
        <w:rPr>
          <w:rStyle w:val="FootnoteReference"/>
        </w:rPr>
        <w:footnoteRef/>
      </w:r>
      <w:r>
        <w:rPr>
          <w:rtl/>
        </w:rPr>
        <w:t xml:space="preserve"> </w:t>
      </w:r>
      <w:r>
        <w:t>Relay</w:t>
      </w:r>
    </w:p>
  </w:footnote>
  <w:footnote w:id="7">
    <w:p w:rsidR="005632E2" w:rsidRDefault="005632E2" w:rsidP="005632E2">
      <w:pPr>
        <w:pStyle w:val="FootnoteText"/>
        <w:bidi w:val="0"/>
        <w:rPr>
          <w:lang w:bidi="fa-IR"/>
        </w:rPr>
      </w:pPr>
      <w:r>
        <w:rPr>
          <w:rStyle w:val="FootnoteReference"/>
        </w:rPr>
        <w:footnoteRef/>
      </w:r>
      <w:r>
        <w:rPr>
          <w:rtl/>
        </w:rPr>
        <w:t xml:space="preserve"> </w:t>
      </w:r>
      <w:r>
        <w:rPr>
          <w:lang w:bidi="fa-IR"/>
        </w:rPr>
        <w:t>Amplify and Forward</w:t>
      </w:r>
    </w:p>
  </w:footnote>
  <w:footnote w:id="8">
    <w:p w:rsidR="005632E2" w:rsidRDefault="005632E2" w:rsidP="005632E2">
      <w:pPr>
        <w:pStyle w:val="FootnoteText"/>
        <w:bidi w:val="0"/>
      </w:pPr>
      <w:r>
        <w:rPr>
          <w:rStyle w:val="FootnoteReference"/>
        </w:rPr>
        <w:footnoteRef/>
      </w:r>
      <w:r>
        <w:rPr>
          <w:rtl/>
        </w:rPr>
        <w:t xml:space="preserve"> </w:t>
      </w:r>
      <w:r w:rsidRPr="001866F5">
        <w:t>Decode and Forward</w:t>
      </w:r>
    </w:p>
  </w:footnote>
  <w:footnote w:id="9">
    <w:p w:rsidR="005632E2" w:rsidRDefault="005632E2" w:rsidP="005632E2">
      <w:pPr>
        <w:pStyle w:val="FootnoteText"/>
        <w:bidi w:val="0"/>
      </w:pPr>
      <w:r>
        <w:rPr>
          <w:rStyle w:val="FootnoteReference"/>
        </w:rPr>
        <w:footnoteRef/>
      </w:r>
      <w:r>
        <w:rPr>
          <w:rtl/>
        </w:rPr>
        <w:t xml:space="preserve"> </w:t>
      </w:r>
      <w:r w:rsidRPr="00296D38">
        <w:rPr>
          <w:rFonts w:asciiTheme="majorBidi" w:hAnsiTheme="majorBidi" w:cstheme="majorBidi"/>
          <w:szCs w:val="16"/>
        </w:rPr>
        <w:t>Maximum-Likelihood</w:t>
      </w:r>
    </w:p>
  </w:footnote>
  <w:footnote w:id="10">
    <w:p w:rsidR="005632E2" w:rsidRDefault="005632E2" w:rsidP="005632E2">
      <w:pPr>
        <w:pStyle w:val="FootnoteText"/>
        <w:bidi w:val="0"/>
      </w:pPr>
      <w:r>
        <w:rPr>
          <w:rStyle w:val="FootnoteReference"/>
        </w:rPr>
        <w:footnoteRef/>
      </w:r>
      <w:r>
        <w:rPr>
          <w:rtl/>
        </w:rPr>
        <w:t xml:space="preserve"> </w:t>
      </w:r>
      <w:r>
        <w:t>Full-Duplex</w:t>
      </w:r>
    </w:p>
  </w:footnote>
  <w:footnote w:id="11">
    <w:p w:rsidR="005632E2" w:rsidRDefault="005632E2" w:rsidP="005632E2">
      <w:pPr>
        <w:pStyle w:val="FootnoteText"/>
        <w:bidi w:val="0"/>
      </w:pPr>
      <w:r>
        <w:rPr>
          <w:rStyle w:val="FootnoteReference"/>
        </w:rPr>
        <w:footnoteRef/>
      </w:r>
      <w:r>
        <w:rPr>
          <w:rtl/>
        </w:rPr>
        <w:t xml:space="preserve"> </w:t>
      </w:r>
      <w:r>
        <w:t>Half-Duplex</w:t>
      </w:r>
    </w:p>
  </w:footnote>
  <w:footnote w:id="12">
    <w:p w:rsidR="005632E2" w:rsidRDefault="005632E2" w:rsidP="005632E2">
      <w:pPr>
        <w:pStyle w:val="FootnoteText"/>
        <w:bidi w:val="0"/>
      </w:pPr>
      <w:r>
        <w:rPr>
          <w:rStyle w:val="FootnoteReference"/>
        </w:rPr>
        <w:footnoteRef/>
      </w:r>
      <w:r>
        <w:rPr>
          <w:rtl/>
        </w:rPr>
        <w:t xml:space="preserve"> </w:t>
      </w:r>
      <w:r w:rsidRPr="001866F5">
        <w:t>Self-interference</w:t>
      </w:r>
    </w:p>
  </w:footnote>
  <w:footnote w:id="13">
    <w:p w:rsidR="005632E2" w:rsidRDefault="005632E2" w:rsidP="005632E2">
      <w:pPr>
        <w:pStyle w:val="FootnoteText"/>
        <w:bidi w:val="0"/>
      </w:pPr>
      <w:r>
        <w:rPr>
          <w:rStyle w:val="FootnoteReference"/>
        </w:rPr>
        <w:footnoteRef/>
      </w:r>
      <w:r>
        <w:rPr>
          <w:rtl/>
        </w:rPr>
        <w:t xml:space="preserve"> </w:t>
      </w:r>
      <w:r w:rsidRPr="001866F5">
        <w:t>Fixed-AF or DF</w:t>
      </w:r>
    </w:p>
  </w:footnote>
  <w:footnote w:id="14">
    <w:p w:rsidR="005632E2" w:rsidRDefault="005632E2" w:rsidP="005632E2">
      <w:pPr>
        <w:pStyle w:val="FootnoteText"/>
        <w:bidi w:val="0"/>
      </w:pPr>
      <w:r>
        <w:rPr>
          <w:rStyle w:val="FootnoteReference"/>
        </w:rPr>
        <w:footnoteRef/>
      </w:r>
      <w:r>
        <w:rPr>
          <w:rtl/>
        </w:rPr>
        <w:t xml:space="preserve"> </w:t>
      </w:r>
      <w:r w:rsidRPr="001866F5">
        <w:t>Maximal Ratio Combining</w:t>
      </w:r>
    </w:p>
  </w:footnote>
  <w:footnote w:id="15">
    <w:p w:rsidR="005632E2" w:rsidRDefault="005632E2" w:rsidP="005632E2">
      <w:pPr>
        <w:pStyle w:val="FootnoteText"/>
        <w:bidi w:val="0"/>
      </w:pPr>
      <w:r>
        <w:rPr>
          <w:rStyle w:val="FootnoteReference"/>
        </w:rPr>
        <w:footnoteRef/>
      </w:r>
      <w:r>
        <w:rPr>
          <w:rtl/>
        </w:rPr>
        <w:t xml:space="preserve"> </w:t>
      </w:r>
      <w:r w:rsidRPr="001866F5">
        <w:t>Space-Time Code</w:t>
      </w:r>
    </w:p>
  </w:footnote>
  <w:footnote w:id="16">
    <w:p w:rsidR="005632E2" w:rsidRDefault="005632E2" w:rsidP="005632E2">
      <w:pPr>
        <w:pStyle w:val="FootnoteText"/>
        <w:bidi w:val="0"/>
      </w:pPr>
      <w:r>
        <w:rPr>
          <w:rStyle w:val="FootnoteReference"/>
        </w:rPr>
        <w:footnoteRef/>
      </w:r>
      <w:r>
        <w:rPr>
          <w:rtl/>
        </w:rPr>
        <w:t xml:space="preserve"> </w:t>
      </w:r>
      <w:r w:rsidRPr="001866F5">
        <w:t>Decode and Forward-Time Division Multiplexing</w:t>
      </w:r>
    </w:p>
  </w:footnote>
  <w:footnote w:id="17">
    <w:p w:rsidR="005632E2" w:rsidRDefault="005632E2" w:rsidP="005632E2">
      <w:pPr>
        <w:pStyle w:val="FootnoteText"/>
        <w:bidi w:val="0"/>
      </w:pPr>
      <w:r>
        <w:rPr>
          <w:rStyle w:val="FootnoteReference"/>
        </w:rPr>
        <w:footnoteRef/>
      </w:r>
      <w:r>
        <w:rPr>
          <w:rtl/>
        </w:rPr>
        <w:t xml:space="preserve"> </w:t>
      </w:r>
      <w:r w:rsidRPr="001866F5">
        <w:t>Successive Relaying</w:t>
      </w:r>
    </w:p>
  </w:footnote>
  <w:footnote w:id="18">
    <w:p w:rsidR="005632E2" w:rsidRDefault="005632E2" w:rsidP="005632E2">
      <w:pPr>
        <w:pStyle w:val="FootnoteText"/>
        <w:bidi w:val="0"/>
      </w:pPr>
      <w:r>
        <w:rPr>
          <w:rStyle w:val="FootnoteReference"/>
        </w:rPr>
        <w:footnoteRef/>
      </w:r>
      <w:r>
        <w:rPr>
          <w:rtl/>
        </w:rPr>
        <w:t xml:space="preserve"> </w:t>
      </w:r>
      <w:r w:rsidRPr="001866F5">
        <w:t>Distributed Space-Time Block code</w:t>
      </w:r>
    </w:p>
  </w:footnote>
  <w:footnote w:id="19">
    <w:p w:rsidR="005632E2" w:rsidRDefault="005632E2" w:rsidP="005632E2">
      <w:pPr>
        <w:pStyle w:val="FootnoteText"/>
        <w:bidi w:val="0"/>
      </w:pPr>
      <w:r>
        <w:rPr>
          <w:rStyle w:val="FootnoteReference"/>
        </w:rPr>
        <w:footnoteRef/>
      </w:r>
      <w:r>
        <w:rPr>
          <w:rtl/>
        </w:rPr>
        <w:t xml:space="preserve"> </w:t>
      </w:r>
      <w:r w:rsidRPr="001866F5">
        <w:t>Coordinate Interleaved Orthogonal Design</w:t>
      </w:r>
    </w:p>
  </w:footnote>
  <w:footnote w:id="20">
    <w:p w:rsidR="005632E2" w:rsidRDefault="005632E2" w:rsidP="005632E2">
      <w:pPr>
        <w:pStyle w:val="FootnoteText"/>
        <w:bidi w:val="0"/>
      </w:pPr>
      <w:r>
        <w:rPr>
          <w:rStyle w:val="FootnoteReference"/>
        </w:rPr>
        <w:footnoteRef/>
      </w:r>
      <w:r>
        <w:rPr>
          <w:rtl/>
        </w:rPr>
        <w:t xml:space="preserve"> </w:t>
      </w:r>
      <w:r w:rsidRPr="001866F5">
        <w:t>Symbol Error Rate</w:t>
      </w:r>
    </w:p>
  </w:footnote>
  <w:footnote w:id="21">
    <w:p w:rsidR="006B3A21" w:rsidRDefault="006B3A21" w:rsidP="006B3A21">
      <w:pPr>
        <w:pStyle w:val="FootnoteText"/>
        <w:bidi w:val="0"/>
      </w:pPr>
      <w:r>
        <w:rPr>
          <w:rStyle w:val="FootnoteReference"/>
        </w:rPr>
        <w:footnoteRef/>
      </w:r>
      <w:r>
        <w:rPr>
          <w:rtl/>
        </w:rPr>
        <w:t xml:space="preserve"> </w:t>
      </w:r>
      <w:r w:rsidRPr="009D0EA1">
        <w:t>Source</w:t>
      </w:r>
    </w:p>
  </w:footnote>
  <w:footnote w:id="22">
    <w:p w:rsidR="006B3A21" w:rsidRDefault="006B3A21" w:rsidP="006B3A21">
      <w:pPr>
        <w:pStyle w:val="FootnoteText"/>
        <w:bidi w:val="0"/>
      </w:pPr>
      <w:r>
        <w:rPr>
          <w:rStyle w:val="FootnoteReference"/>
        </w:rPr>
        <w:footnoteRef/>
      </w:r>
      <w:r>
        <w:rPr>
          <w:rtl/>
        </w:rPr>
        <w:t xml:space="preserve"> </w:t>
      </w:r>
      <w:r>
        <w:t>Destination</w:t>
      </w:r>
    </w:p>
  </w:footnote>
  <w:footnote w:id="23">
    <w:p w:rsidR="006B3A21" w:rsidRDefault="006B3A21" w:rsidP="006B3A21">
      <w:pPr>
        <w:pStyle w:val="FootnoteText"/>
        <w:bidi w:val="0"/>
      </w:pPr>
      <w:r>
        <w:rPr>
          <w:rStyle w:val="FootnoteReference"/>
        </w:rPr>
        <w:footnoteRef/>
      </w:r>
      <w:r>
        <w:rPr>
          <w:rtl/>
        </w:rPr>
        <w:t xml:space="preserve"> </w:t>
      </w:r>
      <w:r>
        <w:t>Relay</w:t>
      </w:r>
    </w:p>
  </w:footnote>
  <w:footnote w:id="24">
    <w:p w:rsidR="005632E2" w:rsidRDefault="005632E2" w:rsidP="005632E2">
      <w:pPr>
        <w:pStyle w:val="FootnoteText"/>
        <w:bidi w:val="0"/>
        <w:rPr>
          <w:lang w:bidi="fa-IR"/>
        </w:rPr>
      </w:pPr>
      <w:r>
        <w:rPr>
          <w:rStyle w:val="FootnoteReference"/>
        </w:rPr>
        <w:footnoteRef/>
      </w:r>
      <w:r>
        <w:rPr>
          <w:rtl/>
        </w:rPr>
        <w:t xml:space="preserve"> </w:t>
      </w:r>
      <w:r w:rsidRPr="00E11419">
        <w:t>Binary phase shift</w:t>
      </w:r>
      <w:r>
        <w:t>ing key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E2" w:rsidRDefault="005632E2" w:rsidP="00243F53">
    <w:pPr>
      <w:pStyle w:val="Header"/>
      <w:rPr>
        <w:rtl/>
        <w:lang w:bidi="fa-IR"/>
      </w:rPr>
    </w:pPr>
    <w:r>
      <w:tab/>
    </w:r>
    <w:r>
      <w:rPr>
        <w:rFonts w:hint="cs"/>
        <w:rtl/>
        <w:lang w:bidi="fa-IR"/>
      </w:rPr>
      <w:t>30 اردیبهشت تا 1 خرداد 1393، دانشگاه شهید بهشتی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C36" w:rsidRDefault="00F06AD7" w:rsidP="00243F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2E73"/>
    <w:multiLevelType w:val="hybridMultilevel"/>
    <w:tmpl w:val="AC1EA0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B4A3A18"/>
    <w:multiLevelType w:val="multilevel"/>
    <w:tmpl w:val="AEC66F3C"/>
    <w:lvl w:ilvl="0">
      <w:start w:val="1"/>
      <w:numFmt w:val="decimal"/>
      <w:pStyle w:val="Heading1"/>
      <w:isLgl/>
      <w:lvlText w:val="%1-"/>
      <w:lvlJc w:val="left"/>
      <w:pPr>
        <w:tabs>
          <w:tab w:val="num" w:pos="360"/>
        </w:tabs>
        <w:ind w:left="360" w:hanging="360"/>
      </w:pPr>
      <w:rPr>
        <w:rFonts w:ascii="Times New Roman" w:hAnsi="Times New Roman" w:cs="B Nazanin" w:hint="default"/>
        <w:b/>
        <w:bCs/>
        <w:i w:val="0"/>
        <w:iCs w:val="0"/>
        <w:sz w:val="24"/>
        <w:szCs w:val="24"/>
      </w:rPr>
    </w:lvl>
    <w:lvl w:ilvl="1">
      <w:start w:val="1"/>
      <w:numFmt w:val="decimal"/>
      <w:pStyle w:val="Heading2"/>
      <w:isLgl/>
      <w:lvlText w:val="%1-%2-"/>
      <w:lvlJc w:val="left"/>
      <w:pPr>
        <w:tabs>
          <w:tab w:val="num" w:pos="680"/>
        </w:tabs>
        <w:ind w:left="680" w:hanging="680"/>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2E2"/>
    <w:rsid w:val="00027AD0"/>
    <w:rsid w:val="00207A14"/>
    <w:rsid w:val="00272165"/>
    <w:rsid w:val="00297CDF"/>
    <w:rsid w:val="0030627B"/>
    <w:rsid w:val="0036650A"/>
    <w:rsid w:val="0042216E"/>
    <w:rsid w:val="00492FDD"/>
    <w:rsid w:val="004E440A"/>
    <w:rsid w:val="005077BD"/>
    <w:rsid w:val="005632E2"/>
    <w:rsid w:val="006A326E"/>
    <w:rsid w:val="006B3A21"/>
    <w:rsid w:val="006C141B"/>
    <w:rsid w:val="0075360C"/>
    <w:rsid w:val="007A23B8"/>
    <w:rsid w:val="007B7BC4"/>
    <w:rsid w:val="00887346"/>
    <w:rsid w:val="008C78F2"/>
    <w:rsid w:val="00921E03"/>
    <w:rsid w:val="00954C29"/>
    <w:rsid w:val="00C848E3"/>
    <w:rsid w:val="00DF21AC"/>
    <w:rsid w:val="00E26786"/>
    <w:rsid w:val="00F06AD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632E2"/>
    <w:pPr>
      <w:overflowPunct w:val="0"/>
      <w:autoSpaceDE w:val="0"/>
      <w:autoSpaceDN w:val="0"/>
      <w:bidi/>
      <w:adjustRightInd w:val="0"/>
      <w:spacing w:after="0" w:line="240" w:lineRule="auto"/>
      <w:jc w:val="lowKashida"/>
      <w:textAlignment w:val="baseline"/>
    </w:pPr>
    <w:rPr>
      <w:rFonts w:ascii="Times New Roman" w:eastAsia="Times New Roman" w:hAnsi="Times New Roman" w:cs="B Nazanin"/>
      <w:sz w:val="20"/>
      <w:szCs w:val="24"/>
      <w:lang w:bidi="ar-SA"/>
    </w:rPr>
  </w:style>
  <w:style w:type="paragraph" w:styleId="Heading1">
    <w:name w:val="heading 1"/>
    <w:basedOn w:val="Normal"/>
    <w:link w:val="Heading1Char"/>
    <w:autoRedefine/>
    <w:qFormat/>
    <w:rsid w:val="005632E2"/>
    <w:pPr>
      <w:keepNext/>
      <w:numPr>
        <w:numId w:val="2"/>
      </w:numPr>
      <w:spacing w:before="360" w:after="120"/>
      <w:ind w:left="357" w:hanging="357"/>
      <w:jc w:val="left"/>
      <w:outlineLvl w:val="0"/>
    </w:pPr>
    <w:rPr>
      <w:b/>
      <w:bCs/>
      <w:kern w:val="28"/>
      <w:sz w:val="24"/>
      <w:lang w:bidi="fa-IR"/>
    </w:rPr>
  </w:style>
  <w:style w:type="paragraph" w:styleId="Heading2">
    <w:name w:val="heading 2"/>
    <w:basedOn w:val="Heading1"/>
    <w:link w:val="Heading2Char"/>
    <w:autoRedefine/>
    <w:qFormat/>
    <w:rsid w:val="005632E2"/>
    <w:pPr>
      <w:numPr>
        <w:ilvl w:val="1"/>
      </w:numPr>
      <w:spacing w:before="240" w:after="6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32E2"/>
    <w:rPr>
      <w:rFonts w:ascii="Times New Roman" w:eastAsia="Times New Roman" w:hAnsi="Times New Roman" w:cs="B Nazanin"/>
      <w:b/>
      <w:bCs/>
      <w:kern w:val="28"/>
      <w:sz w:val="24"/>
      <w:szCs w:val="24"/>
    </w:rPr>
  </w:style>
  <w:style w:type="character" w:customStyle="1" w:styleId="Heading2Char">
    <w:name w:val="Heading 2 Char"/>
    <w:basedOn w:val="DefaultParagraphFont"/>
    <w:link w:val="Heading2"/>
    <w:rsid w:val="005632E2"/>
    <w:rPr>
      <w:rFonts w:ascii="Times New Roman" w:eastAsia="Times New Roman" w:hAnsi="Times New Roman" w:cs="B Nazanin"/>
      <w:b/>
      <w:bCs/>
      <w:kern w:val="28"/>
      <w:sz w:val="24"/>
      <w:szCs w:val="24"/>
    </w:rPr>
  </w:style>
  <w:style w:type="paragraph" w:styleId="FootnoteText">
    <w:name w:val="footnote text"/>
    <w:basedOn w:val="Normal"/>
    <w:link w:val="FootnoteTextChar"/>
    <w:uiPriority w:val="99"/>
    <w:rsid w:val="005632E2"/>
    <w:pPr>
      <w:spacing w:line="252" w:lineRule="auto"/>
      <w:ind w:firstLine="202"/>
    </w:pPr>
    <w:rPr>
      <w:sz w:val="16"/>
      <w:szCs w:val="20"/>
    </w:rPr>
  </w:style>
  <w:style w:type="character" w:customStyle="1" w:styleId="FootnoteTextChar">
    <w:name w:val="Footnote Text Char"/>
    <w:basedOn w:val="DefaultParagraphFont"/>
    <w:link w:val="FootnoteText"/>
    <w:uiPriority w:val="99"/>
    <w:rsid w:val="005632E2"/>
    <w:rPr>
      <w:rFonts w:ascii="Times New Roman" w:eastAsia="Times New Roman" w:hAnsi="Times New Roman" w:cs="B Nazanin"/>
      <w:sz w:val="16"/>
      <w:szCs w:val="20"/>
      <w:lang w:bidi="ar-SA"/>
    </w:rPr>
  </w:style>
  <w:style w:type="character" w:styleId="FootnoteReference">
    <w:name w:val="footnote reference"/>
    <w:uiPriority w:val="99"/>
    <w:rsid w:val="005632E2"/>
    <w:rPr>
      <w:rFonts w:ascii="Times New Roman" w:hAnsi="Times New Roman" w:cs="B Nazanin"/>
      <w:sz w:val="16"/>
      <w:szCs w:val="20"/>
      <w:vertAlign w:val="superscript"/>
    </w:rPr>
  </w:style>
  <w:style w:type="paragraph" w:styleId="Header">
    <w:name w:val="header"/>
    <w:basedOn w:val="Normal"/>
    <w:link w:val="HeaderChar"/>
    <w:autoRedefine/>
    <w:rsid w:val="005632E2"/>
    <w:pPr>
      <w:tabs>
        <w:tab w:val="right" w:pos="9072"/>
      </w:tabs>
    </w:pPr>
  </w:style>
  <w:style w:type="character" w:customStyle="1" w:styleId="HeaderChar">
    <w:name w:val="Header Char"/>
    <w:basedOn w:val="DefaultParagraphFont"/>
    <w:link w:val="Header"/>
    <w:rsid w:val="005632E2"/>
    <w:rPr>
      <w:rFonts w:ascii="Times New Roman" w:eastAsia="Times New Roman" w:hAnsi="Times New Roman" w:cs="B Nazanin"/>
      <w:sz w:val="20"/>
      <w:szCs w:val="24"/>
      <w:lang w:bidi="ar-SA"/>
    </w:rPr>
  </w:style>
  <w:style w:type="paragraph" w:styleId="Footer">
    <w:name w:val="footer"/>
    <w:basedOn w:val="Normal"/>
    <w:link w:val="FooterChar"/>
    <w:autoRedefine/>
    <w:rsid w:val="005632E2"/>
    <w:pPr>
      <w:tabs>
        <w:tab w:val="center" w:pos="4536"/>
        <w:tab w:val="right" w:pos="9072"/>
      </w:tabs>
      <w:jc w:val="center"/>
    </w:pPr>
    <w:rPr>
      <w:lang w:bidi="fa-IR"/>
    </w:rPr>
  </w:style>
  <w:style w:type="character" w:customStyle="1" w:styleId="FooterChar">
    <w:name w:val="Footer Char"/>
    <w:basedOn w:val="DefaultParagraphFont"/>
    <w:link w:val="Footer"/>
    <w:rsid w:val="005632E2"/>
    <w:rPr>
      <w:rFonts w:ascii="Times New Roman" w:eastAsia="Times New Roman" w:hAnsi="Times New Roman" w:cs="B Nazanin"/>
      <w:sz w:val="20"/>
      <w:szCs w:val="24"/>
    </w:rPr>
  </w:style>
  <w:style w:type="paragraph" w:styleId="Title">
    <w:name w:val="Title"/>
    <w:basedOn w:val="Normal"/>
    <w:link w:val="TitleChar"/>
    <w:autoRedefine/>
    <w:qFormat/>
    <w:rsid w:val="005632E2"/>
    <w:pPr>
      <w:framePr w:w="9185" w:wrap="around" w:vAnchor="text" w:hAnchor="text" w:xAlign="center" w:y="1"/>
      <w:spacing w:before="240"/>
      <w:jc w:val="center"/>
    </w:pPr>
    <w:rPr>
      <w:b/>
      <w:bCs/>
      <w:kern w:val="28"/>
      <w:sz w:val="28"/>
      <w:szCs w:val="32"/>
      <w:lang w:val="x-none" w:eastAsia="x-none" w:bidi="fa-IR"/>
    </w:rPr>
  </w:style>
  <w:style w:type="character" w:customStyle="1" w:styleId="TitleChar">
    <w:name w:val="Title Char"/>
    <w:basedOn w:val="DefaultParagraphFont"/>
    <w:link w:val="Title"/>
    <w:rsid w:val="005632E2"/>
    <w:rPr>
      <w:rFonts w:ascii="Times New Roman" w:eastAsia="Times New Roman" w:hAnsi="Times New Roman" w:cs="B Nazanin"/>
      <w:b/>
      <w:bCs/>
      <w:kern w:val="28"/>
      <w:sz w:val="28"/>
      <w:szCs w:val="32"/>
      <w:lang w:val="x-none" w:eastAsia="x-none"/>
    </w:rPr>
  </w:style>
  <w:style w:type="paragraph" w:customStyle="1" w:styleId="Authors">
    <w:name w:val="Authors"/>
    <w:basedOn w:val="Normal"/>
    <w:autoRedefine/>
    <w:rsid w:val="005632E2"/>
    <w:pPr>
      <w:framePr w:wrap="around" w:vAnchor="text" w:hAnchor="text" w:xAlign="center" w:y="1"/>
      <w:jc w:val="center"/>
    </w:pPr>
    <w:rPr>
      <w:lang w:bidi="fa-IR"/>
    </w:rPr>
  </w:style>
  <w:style w:type="paragraph" w:customStyle="1" w:styleId="References">
    <w:name w:val="References"/>
    <w:basedOn w:val="Normal"/>
    <w:rsid w:val="005632E2"/>
    <w:pPr>
      <w:numPr>
        <w:numId w:val="1"/>
      </w:numPr>
    </w:pPr>
    <w:rPr>
      <w:rFonts w:cs="Times New Roman"/>
      <w:sz w:val="16"/>
      <w:szCs w:val="20"/>
      <w:lang w:bidi="fa-IR"/>
    </w:rPr>
  </w:style>
  <w:style w:type="character" w:styleId="PageNumber">
    <w:name w:val="page number"/>
    <w:rsid w:val="005632E2"/>
    <w:rPr>
      <w:rFonts w:ascii="Times New Roman" w:hAnsi="Times New Roman" w:cs="B Nazanin"/>
      <w:sz w:val="20"/>
      <w:szCs w:val="24"/>
      <w:lang w:bidi="fa-IR"/>
    </w:rPr>
  </w:style>
  <w:style w:type="paragraph" w:customStyle="1" w:styleId="Abstract">
    <w:name w:val="Abstract"/>
    <w:basedOn w:val="Normal"/>
    <w:autoRedefine/>
    <w:rsid w:val="005632E2"/>
    <w:pPr>
      <w:overflowPunct/>
      <w:autoSpaceDE/>
      <w:autoSpaceDN/>
      <w:adjustRightInd/>
      <w:textAlignment w:val="auto"/>
    </w:pPr>
    <w:rPr>
      <w:bCs/>
      <w:i/>
      <w:sz w:val="18"/>
      <w:szCs w:val="20"/>
      <w:lang w:bidi="fa-IR"/>
    </w:rPr>
  </w:style>
  <w:style w:type="paragraph" w:customStyle="1" w:styleId="FigurePosition">
    <w:name w:val="Figure Position"/>
    <w:basedOn w:val="Normal"/>
    <w:autoRedefine/>
    <w:rsid w:val="005632E2"/>
    <w:pPr>
      <w:jc w:val="center"/>
    </w:pPr>
    <w:rPr>
      <w:sz w:val="16"/>
      <w:szCs w:val="20"/>
    </w:rPr>
  </w:style>
  <w:style w:type="paragraph" w:customStyle="1" w:styleId="Index">
    <w:name w:val="Index"/>
    <w:basedOn w:val="Normal"/>
    <w:autoRedefine/>
    <w:rsid w:val="005632E2"/>
    <w:pPr>
      <w:overflowPunct/>
      <w:autoSpaceDE/>
      <w:autoSpaceDN/>
      <w:adjustRightInd/>
      <w:spacing w:after="90"/>
      <w:jc w:val="left"/>
      <w:textAlignment w:val="auto"/>
    </w:pPr>
    <w:rPr>
      <w:szCs w:val="20"/>
      <w:lang w:bidi="fa-IR"/>
    </w:rPr>
  </w:style>
  <w:style w:type="paragraph" w:customStyle="1" w:styleId="Heading">
    <w:name w:val="Heading"/>
    <w:basedOn w:val="Normal"/>
    <w:autoRedefine/>
    <w:rsid w:val="005632E2"/>
    <w:pPr>
      <w:keepNext/>
      <w:overflowPunct/>
      <w:autoSpaceDE/>
      <w:autoSpaceDN/>
      <w:adjustRightInd/>
      <w:spacing w:before="360" w:after="120"/>
      <w:jc w:val="left"/>
      <w:textAlignment w:val="auto"/>
    </w:pPr>
    <w:rPr>
      <w:rFonts w:ascii="Courier New" w:hAnsi="Courier New"/>
      <w:b/>
      <w:bCs/>
      <w:kern w:val="28"/>
      <w:sz w:val="24"/>
      <w:lang w:bidi="fa-IR"/>
    </w:rPr>
  </w:style>
  <w:style w:type="paragraph" w:styleId="Caption">
    <w:name w:val="caption"/>
    <w:next w:val="FigurePosition"/>
    <w:autoRedefine/>
    <w:uiPriority w:val="35"/>
    <w:qFormat/>
    <w:rsid w:val="005632E2"/>
    <w:pPr>
      <w:tabs>
        <w:tab w:val="right" w:pos="821"/>
      </w:tabs>
      <w:bidi/>
      <w:spacing w:after="240" w:line="240" w:lineRule="auto"/>
      <w:jc w:val="center"/>
    </w:pPr>
    <w:rPr>
      <w:rFonts w:ascii="Times New Roman" w:eastAsia="Times New Roman" w:hAnsi="Times New Roman" w:cs="B Nazanin"/>
      <w:sz w:val="20"/>
      <w:szCs w:val="20"/>
      <w:lang w:bidi="ar-SA"/>
    </w:rPr>
  </w:style>
  <w:style w:type="table" w:styleId="TableGrid">
    <w:name w:val="Table Grid"/>
    <w:basedOn w:val="TableNormal"/>
    <w:uiPriority w:val="39"/>
    <w:rsid w:val="005632E2"/>
    <w:pPr>
      <w:overflowPunct w:val="0"/>
      <w:autoSpaceDE w:val="0"/>
      <w:autoSpaceDN w:val="0"/>
      <w:bidi/>
      <w:adjustRightInd w:val="0"/>
      <w:spacing w:after="0" w:line="240" w:lineRule="auto"/>
      <w:jc w:val="both"/>
      <w:textAlignment w:val="baseline"/>
    </w:pPr>
    <w:rPr>
      <w:rFonts w:ascii="Times New Roman" w:eastAsia="Times New Roman" w:hAnsi="Times New Roman" w:cs="Traditional Arabic"/>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Paragraph">
    <w:name w:val="ParagraphParagraph"/>
    <w:basedOn w:val="Normal"/>
    <w:link w:val="ParagraphParagraphChar"/>
    <w:qFormat/>
    <w:rsid w:val="005632E2"/>
    <w:pPr>
      <w:tabs>
        <w:tab w:val="left" w:pos="454"/>
      </w:tabs>
      <w:overflowPunct/>
      <w:autoSpaceDE/>
      <w:autoSpaceDN/>
      <w:adjustRightInd/>
      <w:ind w:firstLine="284"/>
      <w:textAlignment w:val="auto"/>
    </w:pPr>
    <w:rPr>
      <w:lang w:bidi="fa-IR"/>
    </w:rPr>
  </w:style>
  <w:style w:type="character" w:customStyle="1" w:styleId="ParagraphParagraphChar">
    <w:name w:val="ParagraphParagraph Char"/>
    <w:link w:val="ParagraphParagraph"/>
    <w:rsid w:val="005632E2"/>
    <w:rPr>
      <w:rFonts w:ascii="Times New Roman" w:eastAsia="Times New Roman" w:hAnsi="Times New Roman" w:cs="B Nazanin"/>
      <w:sz w:val="20"/>
      <w:szCs w:val="24"/>
    </w:rPr>
  </w:style>
  <w:style w:type="paragraph" w:styleId="BalloonText">
    <w:name w:val="Balloon Text"/>
    <w:basedOn w:val="Normal"/>
    <w:link w:val="BalloonTextChar"/>
    <w:uiPriority w:val="99"/>
    <w:semiHidden/>
    <w:unhideWhenUsed/>
    <w:rsid w:val="005632E2"/>
    <w:rPr>
      <w:rFonts w:ascii="Tahoma" w:hAnsi="Tahoma" w:cs="Tahoma"/>
      <w:sz w:val="16"/>
      <w:szCs w:val="16"/>
    </w:rPr>
  </w:style>
  <w:style w:type="character" w:customStyle="1" w:styleId="BalloonTextChar">
    <w:name w:val="Balloon Text Char"/>
    <w:basedOn w:val="DefaultParagraphFont"/>
    <w:link w:val="BalloonText"/>
    <w:uiPriority w:val="99"/>
    <w:semiHidden/>
    <w:rsid w:val="005632E2"/>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632E2"/>
    <w:pPr>
      <w:overflowPunct w:val="0"/>
      <w:autoSpaceDE w:val="0"/>
      <w:autoSpaceDN w:val="0"/>
      <w:bidi/>
      <w:adjustRightInd w:val="0"/>
      <w:spacing w:after="0" w:line="240" w:lineRule="auto"/>
      <w:jc w:val="lowKashida"/>
      <w:textAlignment w:val="baseline"/>
    </w:pPr>
    <w:rPr>
      <w:rFonts w:ascii="Times New Roman" w:eastAsia="Times New Roman" w:hAnsi="Times New Roman" w:cs="B Nazanin"/>
      <w:sz w:val="20"/>
      <w:szCs w:val="24"/>
      <w:lang w:bidi="ar-SA"/>
    </w:rPr>
  </w:style>
  <w:style w:type="paragraph" w:styleId="Heading1">
    <w:name w:val="heading 1"/>
    <w:basedOn w:val="Normal"/>
    <w:link w:val="Heading1Char"/>
    <w:autoRedefine/>
    <w:qFormat/>
    <w:rsid w:val="005632E2"/>
    <w:pPr>
      <w:keepNext/>
      <w:numPr>
        <w:numId w:val="2"/>
      </w:numPr>
      <w:spacing w:before="360" w:after="120"/>
      <w:ind w:left="357" w:hanging="357"/>
      <w:jc w:val="left"/>
      <w:outlineLvl w:val="0"/>
    </w:pPr>
    <w:rPr>
      <w:b/>
      <w:bCs/>
      <w:kern w:val="28"/>
      <w:sz w:val="24"/>
      <w:lang w:bidi="fa-IR"/>
    </w:rPr>
  </w:style>
  <w:style w:type="paragraph" w:styleId="Heading2">
    <w:name w:val="heading 2"/>
    <w:basedOn w:val="Heading1"/>
    <w:link w:val="Heading2Char"/>
    <w:autoRedefine/>
    <w:qFormat/>
    <w:rsid w:val="005632E2"/>
    <w:pPr>
      <w:numPr>
        <w:ilvl w:val="1"/>
      </w:numPr>
      <w:spacing w:before="240" w:after="6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32E2"/>
    <w:rPr>
      <w:rFonts w:ascii="Times New Roman" w:eastAsia="Times New Roman" w:hAnsi="Times New Roman" w:cs="B Nazanin"/>
      <w:b/>
      <w:bCs/>
      <w:kern w:val="28"/>
      <w:sz w:val="24"/>
      <w:szCs w:val="24"/>
    </w:rPr>
  </w:style>
  <w:style w:type="character" w:customStyle="1" w:styleId="Heading2Char">
    <w:name w:val="Heading 2 Char"/>
    <w:basedOn w:val="DefaultParagraphFont"/>
    <w:link w:val="Heading2"/>
    <w:rsid w:val="005632E2"/>
    <w:rPr>
      <w:rFonts w:ascii="Times New Roman" w:eastAsia="Times New Roman" w:hAnsi="Times New Roman" w:cs="B Nazanin"/>
      <w:b/>
      <w:bCs/>
      <w:kern w:val="28"/>
      <w:sz w:val="24"/>
      <w:szCs w:val="24"/>
    </w:rPr>
  </w:style>
  <w:style w:type="paragraph" w:styleId="FootnoteText">
    <w:name w:val="footnote text"/>
    <w:basedOn w:val="Normal"/>
    <w:link w:val="FootnoteTextChar"/>
    <w:uiPriority w:val="99"/>
    <w:rsid w:val="005632E2"/>
    <w:pPr>
      <w:spacing w:line="252" w:lineRule="auto"/>
      <w:ind w:firstLine="202"/>
    </w:pPr>
    <w:rPr>
      <w:sz w:val="16"/>
      <w:szCs w:val="20"/>
    </w:rPr>
  </w:style>
  <w:style w:type="character" w:customStyle="1" w:styleId="FootnoteTextChar">
    <w:name w:val="Footnote Text Char"/>
    <w:basedOn w:val="DefaultParagraphFont"/>
    <w:link w:val="FootnoteText"/>
    <w:uiPriority w:val="99"/>
    <w:rsid w:val="005632E2"/>
    <w:rPr>
      <w:rFonts w:ascii="Times New Roman" w:eastAsia="Times New Roman" w:hAnsi="Times New Roman" w:cs="B Nazanin"/>
      <w:sz w:val="16"/>
      <w:szCs w:val="20"/>
      <w:lang w:bidi="ar-SA"/>
    </w:rPr>
  </w:style>
  <w:style w:type="character" w:styleId="FootnoteReference">
    <w:name w:val="footnote reference"/>
    <w:uiPriority w:val="99"/>
    <w:rsid w:val="005632E2"/>
    <w:rPr>
      <w:rFonts w:ascii="Times New Roman" w:hAnsi="Times New Roman" w:cs="B Nazanin"/>
      <w:sz w:val="16"/>
      <w:szCs w:val="20"/>
      <w:vertAlign w:val="superscript"/>
    </w:rPr>
  </w:style>
  <w:style w:type="paragraph" w:styleId="Header">
    <w:name w:val="header"/>
    <w:basedOn w:val="Normal"/>
    <w:link w:val="HeaderChar"/>
    <w:autoRedefine/>
    <w:rsid w:val="005632E2"/>
    <w:pPr>
      <w:tabs>
        <w:tab w:val="right" w:pos="9072"/>
      </w:tabs>
    </w:pPr>
  </w:style>
  <w:style w:type="character" w:customStyle="1" w:styleId="HeaderChar">
    <w:name w:val="Header Char"/>
    <w:basedOn w:val="DefaultParagraphFont"/>
    <w:link w:val="Header"/>
    <w:rsid w:val="005632E2"/>
    <w:rPr>
      <w:rFonts w:ascii="Times New Roman" w:eastAsia="Times New Roman" w:hAnsi="Times New Roman" w:cs="B Nazanin"/>
      <w:sz w:val="20"/>
      <w:szCs w:val="24"/>
      <w:lang w:bidi="ar-SA"/>
    </w:rPr>
  </w:style>
  <w:style w:type="paragraph" w:styleId="Footer">
    <w:name w:val="footer"/>
    <w:basedOn w:val="Normal"/>
    <w:link w:val="FooterChar"/>
    <w:autoRedefine/>
    <w:rsid w:val="005632E2"/>
    <w:pPr>
      <w:tabs>
        <w:tab w:val="center" w:pos="4536"/>
        <w:tab w:val="right" w:pos="9072"/>
      </w:tabs>
      <w:jc w:val="center"/>
    </w:pPr>
    <w:rPr>
      <w:lang w:bidi="fa-IR"/>
    </w:rPr>
  </w:style>
  <w:style w:type="character" w:customStyle="1" w:styleId="FooterChar">
    <w:name w:val="Footer Char"/>
    <w:basedOn w:val="DefaultParagraphFont"/>
    <w:link w:val="Footer"/>
    <w:rsid w:val="005632E2"/>
    <w:rPr>
      <w:rFonts w:ascii="Times New Roman" w:eastAsia="Times New Roman" w:hAnsi="Times New Roman" w:cs="B Nazanin"/>
      <w:sz w:val="20"/>
      <w:szCs w:val="24"/>
    </w:rPr>
  </w:style>
  <w:style w:type="paragraph" w:styleId="Title">
    <w:name w:val="Title"/>
    <w:basedOn w:val="Normal"/>
    <w:link w:val="TitleChar"/>
    <w:autoRedefine/>
    <w:qFormat/>
    <w:rsid w:val="005632E2"/>
    <w:pPr>
      <w:framePr w:w="9185" w:wrap="around" w:vAnchor="text" w:hAnchor="text" w:xAlign="center" w:y="1"/>
      <w:spacing w:before="240"/>
      <w:jc w:val="center"/>
    </w:pPr>
    <w:rPr>
      <w:b/>
      <w:bCs/>
      <w:kern w:val="28"/>
      <w:sz w:val="28"/>
      <w:szCs w:val="32"/>
      <w:lang w:val="x-none" w:eastAsia="x-none" w:bidi="fa-IR"/>
    </w:rPr>
  </w:style>
  <w:style w:type="character" w:customStyle="1" w:styleId="TitleChar">
    <w:name w:val="Title Char"/>
    <w:basedOn w:val="DefaultParagraphFont"/>
    <w:link w:val="Title"/>
    <w:rsid w:val="005632E2"/>
    <w:rPr>
      <w:rFonts w:ascii="Times New Roman" w:eastAsia="Times New Roman" w:hAnsi="Times New Roman" w:cs="B Nazanin"/>
      <w:b/>
      <w:bCs/>
      <w:kern w:val="28"/>
      <w:sz w:val="28"/>
      <w:szCs w:val="32"/>
      <w:lang w:val="x-none" w:eastAsia="x-none"/>
    </w:rPr>
  </w:style>
  <w:style w:type="paragraph" w:customStyle="1" w:styleId="Authors">
    <w:name w:val="Authors"/>
    <w:basedOn w:val="Normal"/>
    <w:autoRedefine/>
    <w:rsid w:val="005632E2"/>
    <w:pPr>
      <w:framePr w:wrap="around" w:vAnchor="text" w:hAnchor="text" w:xAlign="center" w:y="1"/>
      <w:jc w:val="center"/>
    </w:pPr>
    <w:rPr>
      <w:lang w:bidi="fa-IR"/>
    </w:rPr>
  </w:style>
  <w:style w:type="paragraph" w:customStyle="1" w:styleId="References">
    <w:name w:val="References"/>
    <w:basedOn w:val="Normal"/>
    <w:rsid w:val="005632E2"/>
    <w:pPr>
      <w:numPr>
        <w:numId w:val="1"/>
      </w:numPr>
    </w:pPr>
    <w:rPr>
      <w:rFonts w:cs="Times New Roman"/>
      <w:sz w:val="16"/>
      <w:szCs w:val="20"/>
      <w:lang w:bidi="fa-IR"/>
    </w:rPr>
  </w:style>
  <w:style w:type="character" w:styleId="PageNumber">
    <w:name w:val="page number"/>
    <w:rsid w:val="005632E2"/>
    <w:rPr>
      <w:rFonts w:ascii="Times New Roman" w:hAnsi="Times New Roman" w:cs="B Nazanin"/>
      <w:sz w:val="20"/>
      <w:szCs w:val="24"/>
      <w:lang w:bidi="fa-IR"/>
    </w:rPr>
  </w:style>
  <w:style w:type="paragraph" w:customStyle="1" w:styleId="Abstract">
    <w:name w:val="Abstract"/>
    <w:basedOn w:val="Normal"/>
    <w:autoRedefine/>
    <w:rsid w:val="005632E2"/>
    <w:pPr>
      <w:overflowPunct/>
      <w:autoSpaceDE/>
      <w:autoSpaceDN/>
      <w:adjustRightInd/>
      <w:textAlignment w:val="auto"/>
    </w:pPr>
    <w:rPr>
      <w:bCs/>
      <w:i/>
      <w:sz w:val="18"/>
      <w:szCs w:val="20"/>
      <w:lang w:bidi="fa-IR"/>
    </w:rPr>
  </w:style>
  <w:style w:type="paragraph" w:customStyle="1" w:styleId="FigurePosition">
    <w:name w:val="Figure Position"/>
    <w:basedOn w:val="Normal"/>
    <w:autoRedefine/>
    <w:rsid w:val="005632E2"/>
    <w:pPr>
      <w:jc w:val="center"/>
    </w:pPr>
    <w:rPr>
      <w:sz w:val="16"/>
      <w:szCs w:val="20"/>
    </w:rPr>
  </w:style>
  <w:style w:type="paragraph" w:customStyle="1" w:styleId="Index">
    <w:name w:val="Index"/>
    <w:basedOn w:val="Normal"/>
    <w:autoRedefine/>
    <w:rsid w:val="005632E2"/>
    <w:pPr>
      <w:overflowPunct/>
      <w:autoSpaceDE/>
      <w:autoSpaceDN/>
      <w:adjustRightInd/>
      <w:spacing w:after="90"/>
      <w:jc w:val="left"/>
      <w:textAlignment w:val="auto"/>
    </w:pPr>
    <w:rPr>
      <w:szCs w:val="20"/>
      <w:lang w:bidi="fa-IR"/>
    </w:rPr>
  </w:style>
  <w:style w:type="paragraph" w:customStyle="1" w:styleId="Heading">
    <w:name w:val="Heading"/>
    <w:basedOn w:val="Normal"/>
    <w:autoRedefine/>
    <w:rsid w:val="005632E2"/>
    <w:pPr>
      <w:keepNext/>
      <w:overflowPunct/>
      <w:autoSpaceDE/>
      <w:autoSpaceDN/>
      <w:adjustRightInd/>
      <w:spacing w:before="360" w:after="120"/>
      <w:jc w:val="left"/>
      <w:textAlignment w:val="auto"/>
    </w:pPr>
    <w:rPr>
      <w:rFonts w:ascii="Courier New" w:hAnsi="Courier New"/>
      <w:b/>
      <w:bCs/>
      <w:kern w:val="28"/>
      <w:sz w:val="24"/>
      <w:lang w:bidi="fa-IR"/>
    </w:rPr>
  </w:style>
  <w:style w:type="paragraph" w:styleId="Caption">
    <w:name w:val="caption"/>
    <w:next w:val="FigurePosition"/>
    <w:autoRedefine/>
    <w:uiPriority w:val="35"/>
    <w:qFormat/>
    <w:rsid w:val="005632E2"/>
    <w:pPr>
      <w:tabs>
        <w:tab w:val="right" w:pos="821"/>
      </w:tabs>
      <w:bidi/>
      <w:spacing w:after="240" w:line="240" w:lineRule="auto"/>
      <w:jc w:val="center"/>
    </w:pPr>
    <w:rPr>
      <w:rFonts w:ascii="Times New Roman" w:eastAsia="Times New Roman" w:hAnsi="Times New Roman" w:cs="B Nazanin"/>
      <w:sz w:val="20"/>
      <w:szCs w:val="20"/>
      <w:lang w:bidi="ar-SA"/>
    </w:rPr>
  </w:style>
  <w:style w:type="table" w:styleId="TableGrid">
    <w:name w:val="Table Grid"/>
    <w:basedOn w:val="TableNormal"/>
    <w:uiPriority w:val="39"/>
    <w:rsid w:val="005632E2"/>
    <w:pPr>
      <w:overflowPunct w:val="0"/>
      <w:autoSpaceDE w:val="0"/>
      <w:autoSpaceDN w:val="0"/>
      <w:bidi/>
      <w:adjustRightInd w:val="0"/>
      <w:spacing w:after="0" w:line="240" w:lineRule="auto"/>
      <w:jc w:val="both"/>
      <w:textAlignment w:val="baseline"/>
    </w:pPr>
    <w:rPr>
      <w:rFonts w:ascii="Times New Roman" w:eastAsia="Times New Roman" w:hAnsi="Times New Roman" w:cs="Traditional Arabic"/>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Paragraph">
    <w:name w:val="ParagraphParagraph"/>
    <w:basedOn w:val="Normal"/>
    <w:link w:val="ParagraphParagraphChar"/>
    <w:qFormat/>
    <w:rsid w:val="005632E2"/>
    <w:pPr>
      <w:tabs>
        <w:tab w:val="left" w:pos="454"/>
      </w:tabs>
      <w:overflowPunct/>
      <w:autoSpaceDE/>
      <w:autoSpaceDN/>
      <w:adjustRightInd/>
      <w:ind w:firstLine="284"/>
      <w:textAlignment w:val="auto"/>
    </w:pPr>
    <w:rPr>
      <w:lang w:bidi="fa-IR"/>
    </w:rPr>
  </w:style>
  <w:style w:type="character" w:customStyle="1" w:styleId="ParagraphParagraphChar">
    <w:name w:val="ParagraphParagraph Char"/>
    <w:link w:val="ParagraphParagraph"/>
    <w:rsid w:val="005632E2"/>
    <w:rPr>
      <w:rFonts w:ascii="Times New Roman" w:eastAsia="Times New Roman" w:hAnsi="Times New Roman" w:cs="B Nazanin"/>
      <w:sz w:val="20"/>
      <w:szCs w:val="24"/>
    </w:rPr>
  </w:style>
  <w:style w:type="paragraph" w:styleId="BalloonText">
    <w:name w:val="Balloon Text"/>
    <w:basedOn w:val="Normal"/>
    <w:link w:val="BalloonTextChar"/>
    <w:uiPriority w:val="99"/>
    <w:semiHidden/>
    <w:unhideWhenUsed/>
    <w:rsid w:val="005632E2"/>
    <w:rPr>
      <w:rFonts w:ascii="Tahoma" w:hAnsi="Tahoma" w:cs="Tahoma"/>
      <w:sz w:val="16"/>
      <w:szCs w:val="16"/>
    </w:rPr>
  </w:style>
  <w:style w:type="character" w:customStyle="1" w:styleId="BalloonTextChar">
    <w:name w:val="Balloon Text Char"/>
    <w:basedOn w:val="DefaultParagraphFont"/>
    <w:link w:val="BalloonText"/>
    <w:uiPriority w:val="99"/>
    <w:semiHidden/>
    <w:rsid w:val="005632E2"/>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7.wmf"/><Relationship Id="rId42" Type="http://schemas.openxmlformats.org/officeDocument/2006/relationships/image" Target="media/image17.wmf"/><Relationship Id="rId63" Type="http://schemas.openxmlformats.org/officeDocument/2006/relationships/image" Target="media/image26.wmf"/><Relationship Id="rId84" Type="http://schemas.openxmlformats.org/officeDocument/2006/relationships/oleObject" Target="embeddings/oleObject38.bin"/><Relationship Id="rId138" Type="http://schemas.openxmlformats.org/officeDocument/2006/relationships/oleObject" Target="embeddings/oleObject65.bin"/><Relationship Id="rId107" Type="http://schemas.openxmlformats.org/officeDocument/2006/relationships/image" Target="media/image47.wmf"/><Relationship Id="rId11" Type="http://schemas.openxmlformats.org/officeDocument/2006/relationships/footer" Target="footer1.xm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image" Target="media/image34.wmf"/><Relationship Id="rId102" Type="http://schemas.openxmlformats.org/officeDocument/2006/relationships/oleObject" Target="embeddings/oleObject48.bin"/><Relationship Id="rId123" Type="http://schemas.openxmlformats.org/officeDocument/2006/relationships/image" Target="media/image55.wmf"/><Relationship Id="rId128" Type="http://schemas.openxmlformats.org/officeDocument/2006/relationships/oleObject" Target="embeddings/oleObject61.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image" Target="media/image41.wmf"/><Relationship Id="rId22" Type="http://schemas.openxmlformats.org/officeDocument/2006/relationships/oleObject" Target="embeddings/oleObject5.bin"/><Relationship Id="rId27" Type="http://schemas.openxmlformats.org/officeDocument/2006/relationships/image" Target="media/image10.wmf"/><Relationship Id="rId43" Type="http://schemas.openxmlformats.org/officeDocument/2006/relationships/oleObject" Target="embeddings/oleObject16.bin"/><Relationship Id="rId48" Type="http://schemas.openxmlformats.org/officeDocument/2006/relationships/image" Target="media/image20.wmf"/><Relationship Id="rId64" Type="http://schemas.openxmlformats.org/officeDocument/2006/relationships/oleObject" Target="embeddings/oleObject28.bin"/><Relationship Id="rId69" Type="http://schemas.openxmlformats.org/officeDocument/2006/relationships/image" Target="media/image29.wmf"/><Relationship Id="rId113" Type="http://schemas.openxmlformats.org/officeDocument/2006/relationships/image" Target="media/image50.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header" Target="header2.xml"/><Relationship Id="rId80" Type="http://schemas.openxmlformats.org/officeDocument/2006/relationships/oleObject" Target="embeddings/oleObject36.bin"/><Relationship Id="rId85" Type="http://schemas.openxmlformats.org/officeDocument/2006/relationships/image" Target="media/image37.wmf"/><Relationship Id="rId12" Type="http://schemas.openxmlformats.org/officeDocument/2006/relationships/footer" Target="footer2.xml"/><Relationship Id="rId17"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image" Target="media/image45.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58.wmf"/><Relationship Id="rId54" Type="http://schemas.openxmlformats.org/officeDocument/2006/relationships/image" Target="media/image23.wmf"/><Relationship Id="rId70" Type="http://schemas.openxmlformats.org/officeDocument/2006/relationships/oleObject" Target="embeddings/oleObject31.bin"/><Relationship Id="rId75" Type="http://schemas.openxmlformats.org/officeDocument/2006/relationships/image" Target="media/image32.wmf"/><Relationship Id="rId91" Type="http://schemas.openxmlformats.org/officeDocument/2006/relationships/oleObject" Target="embeddings/oleObject42.bin"/><Relationship Id="rId96" Type="http://schemas.openxmlformats.org/officeDocument/2006/relationships/oleObject" Target="embeddings/oleObject45.bin"/><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4.bin"/><Relationship Id="rId119" Type="http://schemas.openxmlformats.org/officeDocument/2006/relationships/image" Target="media/image53.wmf"/><Relationship Id="rId44" Type="http://schemas.openxmlformats.org/officeDocument/2006/relationships/image" Target="media/image18.wmf"/><Relationship Id="rId60" Type="http://schemas.openxmlformats.org/officeDocument/2006/relationships/oleObject" Target="embeddings/oleObject26.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39.bin"/><Relationship Id="rId130" Type="http://schemas.openxmlformats.org/officeDocument/2006/relationships/oleObject" Target="embeddings/oleObject62.bin"/><Relationship Id="rId135" Type="http://schemas.openxmlformats.org/officeDocument/2006/relationships/image" Target="media/image61.emf"/><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8.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image" Target="media/image42.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6.wmf"/><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6.bin"/><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image" Target="media/image38.wmf"/><Relationship Id="rId110" Type="http://schemas.openxmlformats.org/officeDocument/2006/relationships/oleObject" Target="embeddings/oleObject52.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image" Target="media/image62.emf"/><Relationship Id="rId61" Type="http://schemas.openxmlformats.org/officeDocument/2006/relationships/image" Target="media/image25.wmf"/><Relationship Id="rId82" Type="http://schemas.openxmlformats.org/officeDocument/2006/relationships/oleObject" Target="embeddings/oleObject37.bin"/><Relationship Id="rId19" Type="http://schemas.openxmlformats.org/officeDocument/2006/relationships/image" Target="media/image6.wmf"/><Relationship Id="rId14" Type="http://schemas.openxmlformats.org/officeDocument/2006/relationships/oleObject" Target="embeddings/oleObject2.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3.wmf"/><Relationship Id="rId100" Type="http://schemas.openxmlformats.org/officeDocument/2006/relationships/oleObject" Target="embeddings/oleObject47.bin"/><Relationship Id="rId105" Type="http://schemas.openxmlformats.org/officeDocument/2006/relationships/image" Target="media/image46.wmf"/><Relationship Id="rId126" Type="http://schemas.openxmlformats.org/officeDocument/2006/relationships/oleObject" Target="embeddings/oleObject60.bin"/><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4.wmf"/><Relationship Id="rId3" Type="http://schemas.microsoft.com/office/2007/relationships/stylesWithEffects" Target="stylesWithEffects.xml"/><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image" Target="media/image28.wmf"/><Relationship Id="rId116" Type="http://schemas.openxmlformats.org/officeDocument/2006/relationships/oleObject" Target="embeddings/oleObject55.bin"/><Relationship Id="rId137" Type="http://schemas.openxmlformats.org/officeDocument/2006/relationships/image" Target="media/image63.wmf"/><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image" Target="media/image36.wmf"/><Relationship Id="rId88" Type="http://schemas.openxmlformats.org/officeDocument/2006/relationships/oleObject" Target="embeddings/oleObject40.bin"/><Relationship Id="rId111" Type="http://schemas.openxmlformats.org/officeDocument/2006/relationships/image" Target="media/image49.wmf"/><Relationship Id="rId132" Type="http://schemas.openxmlformats.org/officeDocument/2006/relationships/oleObject" Target="embeddings/oleObject63.bin"/><Relationship Id="rId15" Type="http://schemas.openxmlformats.org/officeDocument/2006/relationships/image" Target="media/image3.png"/><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oleObject" Target="embeddings/oleObject50.bin"/><Relationship Id="rId127" Type="http://schemas.openxmlformats.org/officeDocument/2006/relationships/image" Target="media/image57.wmf"/><Relationship Id="rId10" Type="http://schemas.openxmlformats.org/officeDocument/2006/relationships/header" Target="header1.xml"/><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1.wmf"/><Relationship Id="rId78" Type="http://schemas.openxmlformats.org/officeDocument/2006/relationships/oleObject" Target="embeddings/oleObject35.bin"/><Relationship Id="rId94" Type="http://schemas.openxmlformats.org/officeDocument/2006/relationships/oleObject" Target="embeddings/oleObject44.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8.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7.bin"/><Relationship Id="rId47" Type="http://schemas.openxmlformats.org/officeDocument/2006/relationships/oleObject" Target="embeddings/oleObject18.bin"/><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0.wmf"/><Relationship Id="rId16"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2610</Words>
  <Characters>15530</Characters>
  <Application>Microsoft Office Word</Application>
  <DocSecurity>0</DocSecurity>
  <Lines>443</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2</cp:revision>
  <dcterms:created xsi:type="dcterms:W3CDTF">2015-11-22T19:13:00Z</dcterms:created>
  <dcterms:modified xsi:type="dcterms:W3CDTF">2015-11-22T19:13:00Z</dcterms:modified>
</cp:coreProperties>
</file>