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30B" w:rsidRDefault="009C330B" w:rsidP="009C330B">
      <w:pPr>
        <w:spacing w:line="240" w:lineRule="atLeast"/>
        <w:rPr>
          <w:rFonts w:asciiTheme="majorBidi" w:hAnsiTheme="majorBidi" w:cstheme="majorBidi"/>
          <w:b/>
          <w:i/>
          <w:iCs/>
          <w:sz w:val="18"/>
          <w:szCs w:val="18"/>
        </w:rPr>
      </w:pPr>
    </w:p>
    <w:p w:rsidR="009C330B" w:rsidRDefault="009C330B" w:rsidP="009C330B">
      <w:pPr>
        <w:spacing w:line="240" w:lineRule="atLeast"/>
        <w:rPr>
          <w:rFonts w:asciiTheme="majorBidi" w:hAnsiTheme="majorBidi" w:cstheme="majorBidi"/>
          <w:b/>
          <w:i/>
          <w:iCs/>
          <w:sz w:val="18"/>
          <w:szCs w:val="18"/>
        </w:rPr>
      </w:pPr>
    </w:p>
    <w:p w:rsidR="009C330B" w:rsidRDefault="009C330B" w:rsidP="009C330B">
      <w:pPr>
        <w:spacing w:line="240" w:lineRule="atLeast"/>
        <w:rPr>
          <w:rFonts w:asciiTheme="majorBidi" w:hAnsiTheme="majorBidi" w:cstheme="majorBidi"/>
          <w:b/>
          <w:i/>
          <w:iCs/>
          <w:sz w:val="18"/>
          <w:szCs w:val="18"/>
        </w:rPr>
      </w:pPr>
    </w:p>
    <w:p w:rsidR="009C330B" w:rsidRDefault="009C330B" w:rsidP="009C330B">
      <w:pPr>
        <w:spacing w:line="240" w:lineRule="atLeast"/>
        <w:rPr>
          <w:rFonts w:asciiTheme="majorBidi" w:hAnsiTheme="majorBidi" w:cstheme="majorBidi"/>
          <w:b/>
          <w:i/>
          <w:iCs/>
          <w:sz w:val="18"/>
          <w:szCs w:val="18"/>
        </w:rPr>
      </w:pPr>
    </w:p>
    <w:p w:rsidR="009C330B" w:rsidRDefault="009C330B" w:rsidP="009C330B">
      <w:pPr>
        <w:spacing w:line="240" w:lineRule="atLeast"/>
        <w:rPr>
          <w:rFonts w:asciiTheme="majorBidi" w:hAnsiTheme="majorBidi" w:cstheme="majorBidi"/>
          <w:b/>
          <w:i/>
          <w:iCs/>
          <w:sz w:val="18"/>
          <w:szCs w:val="18"/>
        </w:rPr>
      </w:pPr>
    </w:p>
    <w:p w:rsidR="009C330B" w:rsidRDefault="009C330B" w:rsidP="009C330B">
      <w:pPr>
        <w:spacing w:line="240" w:lineRule="atLeast"/>
        <w:rPr>
          <w:rFonts w:asciiTheme="majorBidi" w:hAnsiTheme="majorBidi" w:cstheme="majorBidi"/>
          <w:b/>
          <w:i/>
          <w:iCs/>
          <w:sz w:val="18"/>
          <w:szCs w:val="18"/>
        </w:rPr>
      </w:pPr>
    </w:p>
    <w:p w:rsidR="009C330B" w:rsidRPr="009C330B" w:rsidRDefault="009C330B" w:rsidP="009C330B">
      <w:pPr>
        <w:spacing w:line="480" w:lineRule="auto"/>
        <w:rPr>
          <w:rFonts w:asciiTheme="majorBidi" w:hAnsiTheme="majorBidi" w:cstheme="majorBidi"/>
          <w:b/>
          <w:color w:val="000000"/>
          <w:sz w:val="24"/>
          <w:szCs w:val="24"/>
        </w:rPr>
      </w:pPr>
      <w:r w:rsidRPr="009C330B">
        <w:rPr>
          <w:rFonts w:asciiTheme="majorBidi" w:hAnsiTheme="majorBidi" w:cstheme="majorBidi"/>
          <w:b/>
          <w:i/>
          <w:iCs/>
          <w:sz w:val="24"/>
          <w:szCs w:val="24"/>
        </w:rPr>
        <w:t>Abstract</w:t>
      </w:r>
      <w:r w:rsidRPr="009C330B">
        <w:rPr>
          <w:rFonts w:asciiTheme="majorBidi" w:hAnsiTheme="majorBidi" w:cstheme="majorBidi"/>
          <w:b/>
          <w:sz w:val="24"/>
          <w:szCs w:val="24"/>
        </w:rPr>
        <w:t xml:space="preserve"> - </w:t>
      </w:r>
      <w:r w:rsidRPr="009C330B">
        <w:rPr>
          <w:b/>
          <w:bCs/>
          <w:sz w:val="24"/>
          <w:szCs w:val="24"/>
        </w:rPr>
        <w:t>Gallium-nitride (</w:t>
      </w:r>
      <w:proofErr w:type="spellStart"/>
      <w:r w:rsidRPr="009C330B">
        <w:rPr>
          <w:b/>
          <w:bCs/>
          <w:sz w:val="24"/>
          <w:szCs w:val="24"/>
        </w:rPr>
        <w:t>GaN</w:t>
      </w:r>
      <w:proofErr w:type="spellEnd"/>
      <w:r w:rsidRPr="009C330B">
        <w:rPr>
          <w:b/>
          <w:bCs/>
          <w:sz w:val="24"/>
          <w:szCs w:val="24"/>
        </w:rPr>
        <w:t>) high electron mobility transistors (HEMTs) with</w:t>
      </w:r>
      <w:r w:rsidRPr="009C330B">
        <w:rPr>
          <w:rFonts w:asciiTheme="majorBidi" w:hAnsiTheme="majorBidi" w:cstheme="majorBidi"/>
          <w:b/>
          <w:sz w:val="24"/>
          <w:szCs w:val="24"/>
        </w:rPr>
        <w:t xml:space="preserve"> step aluminum mole fraction or doping concentration in the barrier is reported. The barrier layer is divided into two Source Side (SS) and Drain Side (DS) parts with the same lengths and thicknesses, but with different aluminum mole fraction or doping levels. Average of the aluminum mole fraction or doping concentration in the barrier is equal to those in the conventional structure. Changes that happen in the maximum lateral electric field, breakdown voltage, maximum DC trans-conductance (g</w:t>
      </w:r>
      <w:r w:rsidRPr="009C330B">
        <w:rPr>
          <w:rFonts w:asciiTheme="majorBidi" w:hAnsiTheme="majorBidi" w:cstheme="majorBidi"/>
          <w:b/>
          <w:sz w:val="24"/>
          <w:szCs w:val="24"/>
          <w:vertAlign w:val="subscript"/>
        </w:rPr>
        <w:t>m</w:t>
      </w:r>
      <w:r w:rsidRPr="009C330B">
        <w:rPr>
          <w:rFonts w:asciiTheme="majorBidi" w:hAnsiTheme="majorBidi" w:cstheme="majorBidi"/>
          <w:b/>
          <w:sz w:val="24"/>
          <w:szCs w:val="24"/>
        </w:rPr>
        <w:t>), drain current, gate-source capacitance, cut off frequency and DC output conductance (g</w:t>
      </w:r>
      <w:r w:rsidRPr="009C330B">
        <w:rPr>
          <w:rFonts w:asciiTheme="majorBidi" w:hAnsiTheme="majorBidi" w:cstheme="majorBidi"/>
          <w:b/>
          <w:sz w:val="24"/>
          <w:szCs w:val="24"/>
          <w:vertAlign w:val="subscript"/>
        </w:rPr>
        <w:t>o</w:t>
      </w:r>
      <w:r w:rsidRPr="009C330B">
        <w:rPr>
          <w:rFonts w:asciiTheme="majorBidi" w:hAnsiTheme="majorBidi" w:cstheme="majorBidi"/>
          <w:b/>
          <w:sz w:val="24"/>
          <w:szCs w:val="24"/>
        </w:rPr>
        <w:t>) as a function of different source side (N</w:t>
      </w:r>
      <w:r w:rsidRPr="009C330B">
        <w:rPr>
          <w:rFonts w:asciiTheme="majorBidi" w:hAnsiTheme="majorBidi" w:cstheme="majorBidi"/>
          <w:b/>
          <w:sz w:val="24"/>
          <w:szCs w:val="24"/>
          <w:vertAlign w:val="subscript"/>
        </w:rPr>
        <w:t>SS</w:t>
      </w:r>
      <w:r w:rsidRPr="009C330B">
        <w:rPr>
          <w:rFonts w:asciiTheme="majorBidi" w:hAnsiTheme="majorBidi" w:cstheme="majorBidi"/>
          <w:b/>
          <w:sz w:val="24"/>
          <w:szCs w:val="24"/>
        </w:rPr>
        <w:t>) and drain side (N</w:t>
      </w:r>
      <w:r w:rsidRPr="009C330B">
        <w:rPr>
          <w:rFonts w:asciiTheme="majorBidi" w:hAnsiTheme="majorBidi" w:cstheme="majorBidi"/>
          <w:b/>
          <w:sz w:val="24"/>
          <w:szCs w:val="24"/>
          <w:vertAlign w:val="subscript"/>
        </w:rPr>
        <w:t>DS</w:t>
      </w:r>
      <w:r w:rsidRPr="009C330B">
        <w:rPr>
          <w:rFonts w:asciiTheme="majorBidi" w:hAnsiTheme="majorBidi" w:cstheme="majorBidi"/>
          <w:b/>
          <w:sz w:val="24"/>
          <w:szCs w:val="24"/>
        </w:rPr>
        <w:t>) barrier doping levels or different aluminum mole fractions at source side (X</w:t>
      </w:r>
      <w:r w:rsidRPr="009C330B">
        <w:rPr>
          <w:rFonts w:asciiTheme="majorBidi" w:hAnsiTheme="majorBidi" w:cstheme="majorBidi"/>
          <w:b/>
          <w:sz w:val="24"/>
          <w:szCs w:val="24"/>
          <w:vertAlign w:val="subscript"/>
        </w:rPr>
        <w:t>SS</w:t>
      </w:r>
      <w:r w:rsidRPr="009C330B">
        <w:rPr>
          <w:rFonts w:asciiTheme="majorBidi" w:hAnsiTheme="majorBidi" w:cstheme="majorBidi"/>
          <w:b/>
          <w:sz w:val="24"/>
          <w:szCs w:val="24"/>
        </w:rPr>
        <w:t>) and drain side (X</w:t>
      </w:r>
      <w:r w:rsidRPr="009C330B">
        <w:rPr>
          <w:rFonts w:asciiTheme="majorBidi" w:hAnsiTheme="majorBidi" w:cstheme="majorBidi"/>
          <w:b/>
          <w:sz w:val="24"/>
          <w:szCs w:val="24"/>
          <w:vertAlign w:val="subscript"/>
        </w:rPr>
        <w:t>DS</w:t>
      </w:r>
      <w:r w:rsidRPr="009C330B">
        <w:rPr>
          <w:rFonts w:asciiTheme="majorBidi" w:hAnsiTheme="majorBidi" w:cstheme="majorBidi"/>
          <w:b/>
          <w:sz w:val="24"/>
          <w:szCs w:val="24"/>
        </w:rPr>
        <w:t>) are studied in details. Simulation results illustrate that a smaller N</w:t>
      </w:r>
      <w:r w:rsidRPr="009C330B">
        <w:rPr>
          <w:rFonts w:asciiTheme="majorBidi" w:hAnsiTheme="majorBidi" w:cstheme="majorBidi"/>
          <w:b/>
          <w:sz w:val="24"/>
          <w:szCs w:val="24"/>
          <w:vertAlign w:val="subscript"/>
        </w:rPr>
        <w:t>DS</w:t>
      </w:r>
      <w:r w:rsidRPr="009C330B">
        <w:rPr>
          <w:rFonts w:asciiTheme="majorBidi" w:hAnsiTheme="majorBidi" w:cstheme="majorBidi"/>
          <w:b/>
          <w:sz w:val="24"/>
          <w:szCs w:val="24"/>
        </w:rPr>
        <w:t xml:space="preserve"> compared to N</w:t>
      </w:r>
      <w:r w:rsidRPr="009C330B">
        <w:rPr>
          <w:rFonts w:asciiTheme="majorBidi" w:hAnsiTheme="majorBidi" w:cstheme="majorBidi"/>
          <w:b/>
          <w:sz w:val="24"/>
          <w:szCs w:val="24"/>
          <w:vertAlign w:val="subscript"/>
        </w:rPr>
        <w:t>SS</w:t>
      </w:r>
      <w:r w:rsidRPr="009C330B">
        <w:rPr>
          <w:rFonts w:asciiTheme="majorBidi" w:hAnsiTheme="majorBidi" w:cstheme="majorBidi"/>
          <w:b/>
          <w:sz w:val="24"/>
          <w:szCs w:val="24"/>
        </w:rPr>
        <w:t xml:space="preserve"> improves the breakdown voltage. On the other hand, decreasing </w:t>
      </w:r>
      <w:proofErr w:type="gramStart"/>
      <w:r w:rsidRPr="009C330B">
        <w:rPr>
          <w:rFonts w:asciiTheme="majorBidi" w:hAnsiTheme="majorBidi" w:cstheme="majorBidi"/>
          <w:b/>
          <w:sz w:val="24"/>
          <w:szCs w:val="24"/>
        </w:rPr>
        <w:t>N</w:t>
      </w:r>
      <w:r w:rsidRPr="009C330B">
        <w:rPr>
          <w:rFonts w:asciiTheme="majorBidi" w:hAnsiTheme="majorBidi" w:cstheme="majorBidi"/>
          <w:b/>
          <w:sz w:val="24"/>
          <w:szCs w:val="24"/>
          <w:vertAlign w:val="subscript"/>
        </w:rPr>
        <w:t>SS</w:t>
      </w:r>
      <w:r w:rsidRPr="009C330B">
        <w:rPr>
          <w:rFonts w:asciiTheme="majorBidi" w:hAnsiTheme="majorBidi" w:cstheme="majorBidi"/>
          <w:b/>
          <w:sz w:val="24"/>
          <w:szCs w:val="24"/>
        </w:rPr>
        <w:t>,</w:t>
      </w:r>
      <w:proofErr w:type="gramEnd"/>
      <w:r w:rsidRPr="009C330B">
        <w:rPr>
          <w:rFonts w:asciiTheme="majorBidi" w:hAnsiTheme="majorBidi" w:cstheme="majorBidi"/>
          <w:b/>
          <w:sz w:val="24"/>
          <w:szCs w:val="24"/>
        </w:rPr>
        <w:t xml:space="preserve"> reduces the gate-source capacitance and DC output conductance. With varying N</w:t>
      </w:r>
      <w:r w:rsidRPr="009C330B">
        <w:rPr>
          <w:rFonts w:asciiTheme="majorBidi" w:hAnsiTheme="majorBidi" w:cstheme="majorBidi"/>
          <w:b/>
          <w:sz w:val="24"/>
          <w:szCs w:val="24"/>
          <w:vertAlign w:val="subscript"/>
        </w:rPr>
        <w:t>SS</w:t>
      </w:r>
      <w:r w:rsidRPr="009C330B">
        <w:rPr>
          <w:rFonts w:asciiTheme="majorBidi" w:hAnsiTheme="majorBidi" w:cstheme="majorBidi"/>
          <w:b/>
          <w:sz w:val="24"/>
          <w:szCs w:val="24"/>
        </w:rPr>
        <w:t xml:space="preserve"> and N</w:t>
      </w:r>
      <w:r w:rsidRPr="009C330B">
        <w:rPr>
          <w:rFonts w:asciiTheme="majorBidi" w:hAnsiTheme="majorBidi" w:cstheme="majorBidi"/>
          <w:b/>
          <w:sz w:val="24"/>
          <w:szCs w:val="24"/>
          <w:vertAlign w:val="subscript"/>
        </w:rPr>
        <w:t>DS</w:t>
      </w:r>
      <w:r w:rsidRPr="009C330B">
        <w:rPr>
          <w:rFonts w:asciiTheme="majorBidi" w:hAnsiTheme="majorBidi" w:cstheme="majorBidi"/>
          <w:b/>
          <w:sz w:val="24"/>
          <w:szCs w:val="24"/>
        </w:rPr>
        <w:t>, the DC trans-conductance has a nonlinear variation.</w:t>
      </w:r>
      <w:r w:rsidRPr="009C330B">
        <w:rPr>
          <w:rFonts w:asciiTheme="majorBidi" w:hAnsiTheme="majorBidi" w:cstheme="majorBidi"/>
          <w:b/>
          <w:color w:val="000000"/>
          <w:sz w:val="24"/>
          <w:szCs w:val="24"/>
        </w:rPr>
        <w:t xml:space="preserve"> Also, proposed structures with smaller X</w:t>
      </w:r>
      <w:r w:rsidRPr="009C330B">
        <w:rPr>
          <w:rFonts w:asciiTheme="majorBidi" w:hAnsiTheme="majorBidi" w:cstheme="majorBidi"/>
          <w:b/>
          <w:color w:val="000000"/>
          <w:sz w:val="24"/>
          <w:szCs w:val="24"/>
          <w:vertAlign w:val="subscript"/>
        </w:rPr>
        <w:t>SS</w:t>
      </w:r>
      <w:r w:rsidRPr="009C330B">
        <w:rPr>
          <w:rFonts w:asciiTheme="majorBidi" w:hAnsiTheme="majorBidi" w:cstheme="majorBidi"/>
          <w:b/>
          <w:color w:val="000000"/>
          <w:sz w:val="24"/>
          <w:szCs w:val="24"/>
        </w:rPr>
        <w:t xml:space="preserve"> than X</w:t>
      </w:r>
      <w:r w:rsidRPr="009C330B">
        <w:rPr>
          <w:rFonts w:asciiTheme="majorBidi" w:hAnsiTheme="majorBidi" w:cstheme="majorBidi"/>
          <w:b/>
          <w:color w:val="000000"/>
          <w:sz w:val="24"/>
          <w:szCs w:val="24"/>
          <w:vertAlign w:val="subscript"/>
        </w:rPr>
        <w:t>DS</w:t>
      </w:r>
      <w:r w:rsidRPr="009C330B">
        <w:rPr>
          <w:rFonts w:asciiTheme="majorBidi" w:hAnsiTheme="majorBidi" w:cstheme="majorBidi"/>
          <w:b/>
          <w:color w:val="000000"/>
          <w:sz w:val="24"/>
          <w:szCs w:val="24"/>
        </w:rPr>
        <w:t xml:space="preserve"> reduces the maximum lateral electric field and then improve the breakdown voltage and g</w:t>
      </w:r>
      <w:r w:rsidRPr="009C330B">
        <w:rPr>
          <w:rFonts w:asciiTheme="majorBidi" w:hAnsiTheme="majorBidi" w:cstheme="majorBidi"/>
          <w:b/>
          <w:color w:val="000000"/>
          <w:sz w:val="24"/>
          <w:szCs w:val="24"/>
          <w:vertAlign w:val="subscript"/>
        </w:rPr>
        <w:t>o</w:t>
      </w:r>
      <w:r w:rsidRPr="009C330B">
        <w:rPr>
          <w:rFonts w:asciiTheme="majorBidi" w:hAnsiTheme="majorBidi" w:cstheme="majorBidi"/>
          <w:b/>
          <w:color w:val="000000"/>
          <w:sz w:val="24"/>
          <w:szCs w:val="24"/>
        </w:rPr>
        <w:t>.</w:t>
      </w:r>
    </w:p>
    <w:p w:rsidR="00DF1DE6" w:rsidRDefault="00DF1DE6"/>
    <w:sectPr w:rsidR="00DF1DE6" w:rsidSect="00DF1DE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9C330B"/>
    <w:rsid w:val="009C330B"/>
    <w:rsid w:val="00DF1DE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330B"/>
    <w:pPr>
      <w:overflowPunct w:val="0"/>
      <w:autoSpaceDE w:val="0"/>
      <w:autoSpaceDN w:val="0"/>
      <w:adjustRightInd w:val="0"/>
      <w:spacing w:after="0" w:line="252" w:lineRule="auto"/>
      <w:jc w:val="both"/>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191</Words>
  <Characters>1091</Characters>
  <Application>Microsoft Office Word</Application>
  <DocSecurity>0</DocSecurity>
  <Lines>9</Lines>
  <Paragraphs>2</Paragraphs>
  <ScaleCrop>false</ScaleCrop>
  <Company/>
  <LinksUpToDate>false</LinksUpToDate>
  <CharactersWithSpaces>1280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dc:creator>
  <cp:lastModifiedBy>mohammad</cp:lastModifiedBy>
  <cp:revision>1</cp:revision>
  <dcterms:created xsi:type="dcterms:W3CDTF">2015-11-03T19:01:00Z</dcterms:created>
  <dcterms:modified xsi:type="dcterms:W3CDTF">2015-11-03T19:02:00Z</dcterms:modified>
</cp:coreProperties>
</file>