
<file path=[Content_Types].xml><?xml version="1.0" encoding="utf-8"?>
<Types xmlns="http://schemas.openxmlformats.org/package/2006/content-types">
  <Default Extension="png" ContentType="image/png"/>
  <Override PartName="/word/theme/themeOverride2.xml" ContentType="application/vnd.openxmlformats-officedocument.themeOverride+xml"/>
  <Default Extension="emf" ContentType="image/x-emf"/>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C95" w:rsidRPr="00A91C95" w:rsidRDefault="00A91C95" w:rsidP="00A91C95">
      <w:pPr>
        <w:pStyle w:val="Papertitle0"/>
      </w:pPr>
      <w:r w:rsidRPr="00A91C95">
        <w:t>Virtual Power Plant Management in Presence of Renewable Energy Resources</w:t>
      </w:r>
    </w:p>
    <w:p w:rsidR="00ED13D6" w:rsidRDefault="00ED13D6" w:rsidP="002B0D2A">
      <w:pPr>
        <w:pStyle w:val="papertitle"/>
        <w:spacing w:line="276" w:lineRule="auto"/>
      </w:pPr>
    </w:p>
    <w:p w:rsidR="00612B8B" w:rsidRDefault="00612B8B">
      <w:pPr>
        <w:sectPr w:rsidR="00612B8B">
          <w:pgSz w:w="11909" w:h="16834" w:code="9"/>
          <w:pgMar w:top="1080" w:right="734" w:bottom="2434" w:left="734" w:header="720" w:footer="720" w:gutter="0"/>
          <w:cols w:space="720"/>
          <w:docGrid w:linePitch="360"/>
        </w:sectPr>
      </w:pPr>
    </w:p>
    <w:p w:rsidR="002B0D2A" w:rsidRDefault="00A91C95" w:rsidP="0019799A">
      <w:pPr>
        <w:autoSpaceDE w:val="0"/>
        <w:autoSpaceDN w:val="0"/>
        <w:adjustRightInd w:val="0"/>
      </w:pPr>
      <w:proofErr w:type="spellStart"/>
      <w:r w:rsidRPr="00A91C95">
        <w:lastRenderedPageBreak/>
        <w:t>Arezoo</w:t>
      </w:r>
      <w:proofErr w:type="spellEnd"/>
      <w:r w:rsidRPr="00A91C95">
        <w:t xml:space="preserve"> </w:t>
      </w:r>
      <w:proofErr w:type="spellStart"/>
      <w:r w:rsidRPr="00A91C95">
        <w:t>Hasankhani</w:t>
      </w:r>
      <w:proofErr w:type="spellEnd"/>
    </w:p>
    <w:p w:rsidR="0019799A" w:rsidRPr="0019799A" w:rsidRDefault="002B0D2A" w:rsidP="0019799A">
      <w:pPr>
        <w:autoSpaceDE w:val="0"/>
        <w:autoSpaceDN w:val="0"/>
        <w:adjustRightInd w:val="0"/>
      </w:pPr>
      <w:r>
        <w:t>Position</w:t>
      </w:r>
    </w:p>
    <w:p w:rsidR="00A91C95" w:rsidRPr="00A91C95" w:rsidRDefault="00A91C95" w:rsidP="00A91C95">
      <w:pPr>
        <w:autoSpaceDE w:val="0"/>
        <w:autoSpaceDN w:val="0"/>
        <w:adjustRightInd w:val="0"/>
      </w:pPr>
      <w:r w:rsidRPr="00A91C95">
        <w:t>Electrical Engineering Department</w:t>
      </w:r>
    </w:p>
    <w:p w:rsidR="00A91C95" w:rsidRPr="00A91C95" w:rsidRDefault="00A91C95" w:rsidP="00A91C95">
      <w:pPr>
        <w:autoSpaceDE w:val="0"/>
        <w:autoSpaceDN w:val="0"/>
        <w:adjustRightInd w:val="0"/>
        <w:rPr>
          <w:rFonts w:hint="cs"/>
          <w:rtl/>
        </w:rPr>
      </w:pPr>
      <w:proofErr w:type="spellStart"/>
      <w:r w:rsidRPr="00A91C95">
        <w:t>Amirkabir</w:t>
      </w:r>
      <w:proofErr w:type="spellEnd"/>
      <w:r w:rsidRPr="00A91C95">
        <w:t xml:space="preserve"> University of Technology</w:t>
      </w:r>
    </w:p>
    <w:p w:rsidR="0019799A" w:rsidRPr="00A91C95" w:rsidRDefault="00A91C95" w:rsidP="00A91C95">
      <w:pPr>
        <w:autoSpaceDE w:val="0"/>
        <w:autoSpaceDN w:val="0"/>
        <w:adjustRightInd w:val="0"/>
      </w:pPr>
      <w:r w:rsidRPr="00A91C95">
        <w:t>Tehran, Iran</w:t>
      </w:r>
    </w:p>
    <w:p w:rsidR="00612B8B" w:rsidRDefault="0019799A" w:rsidP="00940915">
      <w:pPr>
        <w:autoSpaceDE w:val="0"/>
        <w:autoSpaceDN w:val="0"/>
        <w:adjustRightInd w:val="0"/>
      </w:pPr>
      <w:r w:rsidRPr="0019799A">
        <w:t xml:space="preserve">Email: </w:t>
      </w:r>
      <w:r w:rsidR="00612B8B" w:rsidRPr="00612B8B">
        <w:t>Arezoohasankhani@aut.ac.ir</w:t>
      </w:r>
    </w:p>
    <w:p w:rsidR="00612B8B" w:rsidRDefault="00612B8B" w:rsidP="00612B8B">
      <w:pPr>
        <w:autoSpaceDE w:val="0"/>
        <w:autoSpaceDN w:val="0"/>
        <w:adjustRightInd w:val="0"/>
      </w:pPr>
      <w:r w:rsidRPr="00A91C95">
        <w:lastRenderedPageBreak/>
        <w:t xml:space="preserve">G.B. </w:t>
      </w:r>
      <w:proofErr w:type="spellStart"/>
      <w:r w:rsidRPr="00A91C95">
        <w:t>Gharehpetian</w:t>
      </w:r>
      <w:proofErr w:type="spellEnd"/>
      <w:r>
        <w:t xml:space="preserve"> </w:t>
      </w:r>
    </w:p>
    <w:p w:rsidR="00612B8B" w:rsidRPr="0019799A" w:rsidRDefault="00612B8B" w:rsidP="00612B8B">
      <w:pPr>
        <w:autoSpaceDE w:val="0"/>
        <w:autoSpaceDN w:val="0"/>
        <w:adjustRightInd w:val="0"/>
      </w:pPr>
      <w:r>
        <w:t>Position</w:t>
      </w:r>
    </w:p>
    <w:p w:rsidR="00612B8B" w:rsidRPr="00A91C95" w:rsidRDefault="00612B8B" w:rsidP="00612B8B">
      <w:pPr>
        <w:autoSpaceDE w:val="0"/>
        <w:autoSpaceDN w:val="0"/>
        <w:adjustRightInd w:val="0"/>
      </w:pPr>
      <w:r w:rsidRPr="00A91C95">
        <w:t>Electrical Engineering Department</w:t>
      </w:r>
    </w:p>
    <w:p w:rsidR="00612B8B" w:rsidRPr="00A91C95" w:rsidRDefault="00612B8B" w:rsidP="00612B8B">
      <w:pPr>
        <w:autoSpaceDE w:val="0"/>
        <w:autoSpaceDN w:val="0"/>
        <w:adjustRightInd w:val="0"/>
        <w:rPr>
          <w:rFonts w:hint="cs"/>
          <w:rtl/>
        </w:rPr>
      </w:pPr>
      <w:proofErr w:type="spellStart"/>
      <w:r w:rsidRPr="00A91C95">
        <w:t>Amirkabir</w:t>
      </w:r>
      <w:proofErr w:type="spellEnd"/>
      <w:r w:rsidRPr="00A91C95">
        <w:t xml:space="preserve"> University of Technology</w:t>
      </w:r>
    </w:p>
    <w:p w:rsidR="00612B8B" w:rsidRPr="00A91C95" w:rsidRDefault="00612B8B" w:rsidP="00612B8B">
      <w:pPr>
        <w:autoSpaceDE w:val="0"/>
        <w:autoSpaceDN w:val="0"/>
        <w:adjustRightInd w:val="0"/>
      </w:pPr>
      <w:r w:rsidRPr="00A91C95">
        <w:t>Tehran, Iran</w:t>
      </w:r>
    </w:p>
    <w:p w:rsidR="0019799A" w:rsidRPr="00612B8B" w:rsidRDefault="00612B8B" w:rsidP="00612B8B">
      <w:pPr>
        <w:pStyle w:val="Author"/>
        <w:tabs>
          <w:tab w:val="center" w:pos="5220"/>
          <w:tab w:val="left" w:pos="8409"/>
        </w:tabs>
        <w:spacing w:before="0"/>
        <w:rPr>
          <w:b/>
          <w:bCs/>
        </w:rPr>
        <w:sectPr w:rsidR="0019799A" w:rsidRPr="00612B8B" w:rsidSect="00612B8B">
          <w:type w:val="continuous"/>
          <w:pgSz w:w="11909" w:h="16834" w:code="9"/>
          <w:pgMar w:top="1080" w:right="734" w:bottom="2434" w:left="734" w:header="720" w:footer="720" w:gutter="0"/>
          <w:cols w:num="2" w:space="720"/>
          <w:docGrid w:linePitch="360"/>
        </w:sectPr>
      </w:pPr>
      <w:r w:rsidRPr="0019799A">
        <w:rPr>
          <w:noProof w:val="0"/>
          <w:sz w:val="20"/>
          <w:szCs w:val="20"/>
        </w:rPr>
        <w:t xml:space="preserve">Email: </w:t>
      </w:r>
      <w:r>
        <w:rPr>
          <w:noProof w:val="0"/>
          <w:sz w:val="20"/>
          <w:szCs w:val="20"/>
        </w:rPr>
        <w:t>Grptian@aut.ac.ir</w:t>
      </w:r>
    </w:p>
    <w:p w:rsidR="00ED13D6" w:rsidRPr="00E02BE6" w:rsidRDefault="00ED13D6" w:rsidP="00612B8B">
      <w:pPr>
        <w:jc w:val="both"/>
      </w:pPr>
    </w:p>
    <w:p w:rsidR="00ED13D6" w:rsidRPr="00E02BE6" w:rsidRDefault="00ED13D6">
      <w:pPr>
        <w:sectPr w:rsidR="00ED13D6" w:rsidRPr="00E02BE6" w:rsidSect="00612B8B">
          <w:type w:val="continuous"/>
          <w:pgSz w:w="11909" w:h="16834" w:code="9"/>
          <w:pgMar w:top="1080" w:right="734" w:bottom="2434" w:left="734" w:header="720" w:footer="720" w:gutter="0"/>
          <w:cols w:num="2" w:space="720"/>
          <w:docGrid w:linePitch="360"/>
        </w:sectPr>
      </w:pPr>
    </w:p>
    <w:p w:rsidR="00612B8B" w:rsidRDefault="00612B8B">
      <w:pPr>
        <w:pStyle w:val="Abstract"/>
        <w:rPr>
          <w:rStyle w:val="StyleAbstractItalicChar"/>
          <w:b w:val="0"/>
          <w:bCs w:val="0"/>
        </w:rPr>
        <w:sectPr w:rsidR="00612B8B">
          <w:type w:val="continuous"/>
          <w:pgSz w:w="11909" w:h="16834" w:code="9"/>
          <w:pgMar w:top="1080" w:right="734" w:bottom="2434" w:left="734" w:header="720" w:footer="720" w:gutter="0"/>
          <w:cols w:num="2" w:space="360"/>
          <w:rtlGutter/>
          <w:docGrid w:linePitch="360"/>
        </w:sectPr>
      </w:pPr>
    </w:p>
    <w:p w:rsidR="00612B8B" w:rsidRPr="001137EB" w:rsidRDefault="00612B8B" w:rsidP="00612B8B">
      <w:pPr>
        <w:pStyle w:val="Abstract"/>
      </w:pPr>
      <w:r w:rsidRPr="00612B8B">
        <w:rPr>
          <w:rStyle w:val="StyleAbstractItalicChar"/>
          <w:b w:val="0"/>
          <w:bCs w:val="0"/>
          <w:i w:val="0"/>
          <w:iCs w:val="0"/>
        </w:rPr>
        <w:lastRenderedPageBreak/>
        <w:t>Abstract</w:t>
      </w:r>
      <w:r>
        <w:rPr>
          <w:rFonts w:eastAsia="MS Mincho"/>
        </w:rPr>
        <w:t>—</w:t>
      </w:r>
      <w:r w:rsidRPr="00881A54">
        <w:t>Nowadays the number of distributed generation (DG) units especially renewable energy resources (RES) and energy storage systems (ESS) in distribution networks are increasing because of cost saving and depleting fossil fuels. There are a lot of problems faced with controlling such a high amount of information and small supplies of DGs, when these small RESs are connected to power system and are participated in energy market directly. Virtual power plant (VPP), as an aggregation of some DGs with their own local energy management system and some fix and variable loads, is used to solve these problems in association with DGs and networks. All energy managements in virtual power plants have been done without RESs includi</w:t>
      </w:r>
      <w:r>
        <w:t xml:space="preserve">ng wind turbine, fuel cell, </w:t>
      </w:r>
      <w:r w:rsidRPr="00881A54">
        <w:t>photo voltaic</w:t>
      </w:r>
      <w:r>
        <w:t>,</w:t>
      </w:r>
      <w:r>
        <w:rPr>
          <w:rFonts w:hint="cs"/>
          <w:rtl/>
        </w:rPr>
        <w:t xml:space="preserve"> </w:t>
      </w:r>
      <w:r>
        <w:t>and</w:t>
      </w:r>
      <w:r w:rsidRPr="00881A54">
        <w:t xml:space="preserve"> geothermal and ESSs, so, in this publication, the electrical energy management for a VPP considering some RESs and ESSs will be done via three different scenarios, and MATLAB tools will be applied to evaluate the method.</w:t>
      </w:r>
      <w:r w:rsidRPr="00881A54">
        <w:rPr>
          <w:rFonts w:hint="cs"/>
          <w:rtl/>
        </w:rPr>
        <w:t xml:space="preserve"> </w:t>
      </w:r>
      <w:r w:rsidRPr="00881A54">
        <w:t>In the final scenario, the superiority of applying the proposed energy management method considering RESs in comparison with usual energy management methods in VPP will be sho</w:t>
      </w:r>
      <w:r>
        <w:t>wn.</w:t>
      </w:r>
    </w:p>
    <w:p w:rsidR="00612B8B" w:rsidRPr="00612B8B" w:rsidRDefault="00612B8B" w:rsidP="00612B8B">
      <w:pPr>
        <w:pStyle w:val="keywords"/>
        <w:rPr>
          <w:i w:val="0"/>
          <w:iCs w:val="0"/>
        </w:rPr>
      </w:pPr>
      <w:r w:rsidRPr="00612B8B">
        <w:t>Keywords</w:t>
      </w:r>
      <w:r>
        <w:rPr>
          <w:rFonts w:eastAsia="MS Mincho"/>
        </w:rPr>
        <w:t>—</w:t>
      </w:r>
      <w:r w:rsidRPr="00612B8B">
        <w:t>Decentralized Generation, Wind Energy, Virtual Power Plants, Decentralized Energy Management System, Renewable Energies.</w:t>
      </w:r>
    </w:p>
    <w:p w:rsidR="00ED13D6" w:rsidRDefault="00ED13D6" w:rsidP="00B57A1C">
      <w:pPr>
        <w:pStyle w:val="Heading1"/>
      </w:pPr>
      <w:r w:rsidRPr="00B57A1C">
        <w:t>Introduction</w:t>
      </w:r>
    </w:p>
    <w:p w:rsidR="00612B8B" w:rsidRDefault="00612B8B" w:rsidP="00612B8B">
      <w:pPr>
        <w:pStyle w:val="BodyText"/>
      </w:pPr>
      <w:r w:rsidRPr="00881A54">
        <w:t xml:space="preserve">Generation of electrical energy in centralized power plants has many advantages such as low cost of production, high efficiency and easy control, reliable operation and etc. On the other hand, conventional generation has some disadvantages too. High power losses, high cost of infrastructures, air pollution, fossil fuels depletion and etc are the reasons that lead us to use renewable energies in decentralized generation schemes. The augmentation in the global warming and environmental issues causes more efforts for finding a substitution for fossil fuels and conventional generation. The best solution for this problem sounds to be use of decentralized generation and replacing fossil fuels production units with renewable resources [1]-[7]. </w:t>
      </w:r>
    </w:p>
    <w:p w:rsidR="00612B8B" w:rsidRPr="00881A54" w:rsidRDefault="00612B8B" w:rsidP="00612B8B">
      <w:pPr>
        <w:pStyle w:val="BodyText"/>
      </w:pPr>
      <w:r w:rsidRPr="00881A54">
        <w:t xml:space="preserve">The size of renewable energy systems (RESs) should be chosen small (about 10 MW) because of uncertainty in the amount of production and high initial investment. Some difficulties occur when RESs directly work with main electrical </w:t>
      </w:r>
      <w:r w:rsidRPr="00881A54">
        <w:lastRenderedPageBreak/>
        <w:t>network since they have variable production and high penalties are considered for shortages from granted production. It is solved by using RESs and decentralized generations in virtual power plant, and it can give us the ability to manage this system independently [2].</w:t>
      </w:r>
    </w:p>
    <w:p w:rsidR="00612B8B" w:rsidRPr="00881A54" w:rsidRDefault="00612B8B" w:rsidP="00612B8B">
      <w:pPr>
        <w:pStyle w:val="BodyText"/>
      </w:pPr>
      <w:r w:rsidRPr="00881A54">
        <w:t xml:space="preserve">The coordinated operation of decentralized generators can be achieved by setting up Virtual Power Plants (VPP). A Virtual Power Plant is a set of small and very small decentralized generation units, which should be in the communication with the management system of </w:t>
      </w:r>
      <w:r>
        <w:t>decentralized generation [8]-[11</w:t>
      </w:r>
      <w:r w:rsidRPr="00881A54">
        <w:t>]. In other words, the sparse management system should be consisted for monitoring the VPP. By using VPP, the power system operation can be improved and it is beneficial for controlling power system. Furthermore, the direct control of each RESs unit is not mandatory and dispatching center associates with VPP.</w:t>
      </w:r>
    </w:p>
    <w:p w:rsidR="00612B8B" w:rsidRPr="00B86ECD" w:rsidRDefault="00612B8B" w:rsidP="00612B8B">
      <w:pPr>
        <w:pStyle w:val="BodyText"/>
      </w:pPr>
      <w:r w:rsidRPr="00881A54">
        <w:t>VPP has a basic management system and it specifies the production of each DGs and RESs, so VPP is affected by two different management systems. Although the autonomous management system for VPP can be useful for determining the production of each unit, coordination of this management system with dispatching center is difficult. In addition, using RESs causes some difficulties such as, variable production of RESs and uncertainty in the amount of power that can be delivered, and it brings more complications for development</w:t>
      </w:r>
      <w:r w:rsidRPr="004E371B">
        <w:t xml:space="preserve"> </w:t>
      </w:r>
      <w:r w:rsidRPr="00B86ECD">
        <w:t xml:space="preserve">of suitable management system.  </w:t>
      </w:r>
    </w:p>
    <w:p w:rsidR="00612B8B" w:rsidRPr="00B86ECD" w:rsidRDefault="00612B8B" w:rsidP="00612B8B">
      <w:pPr>
        <w:pStyle w:val="BodyText"/>
      </w:pPr>
      <w:r w:rsidRPr="00B86ECD">
        <w:t>This paper presents three different electrical energy managements of virtual power plant in presence of renewable energy units including wind turbine, photo voltaic (PV), fuel cell (FC) and geothermal. To show the importance of replacing fossil fuels with renewable resources, a diesel generator is replaced by two units of wind turbine and geothermal, and the satisfactory results of management in this case are discussed.</w:t>
      </w:r>
    </w:p>
    <w:p w:rsidR="00612B8B" w:rsidRPr="00B86ECD" w:rsidRDefault="00612B8B" w:rsidP="00612B8B">
      <w:pPr>
        <w:pStyle w:val="BodyText"/>
      </w:pPr>
      <w:r w:rsidRPr="00B86ECD">
        <w:t xml:space="preserve">In this paper, it is assumed that the distribution network with its data, the amount and location of the loads and the RESs are determined. The location of RESs and DGs are chosen near the load because of the reduction in losses. </w:t>
      </w:r>
    </w:p>
    <w:p w:rsidR="00612B8B" w:rsidRDefault="00612B8B" w:rsidP="00612B8B">
      <w:pPr>
        <w:pStyle w:val="BodyText"/>
      </w:pPr>
      <w:r w:rsidRPr="00B86ECD">
        <w:t xml:space="preserve">The paper is organized as follows; Section II will introduce the distributed system model. Section III will present the introduction of renewable energy units in virtual power plant. </w:t>
      </w:r>
      <w:r w:rsidRPr="00B86ECD">
        <w:lastRenderedPageBreak/>
        <w:t>Section IV will provide introduction of energy storage system. Section V is described different kind of energy management scenarios in virtual power plant, and finally the conclusion is presented in section VI.</w:t>
      </w:r>
    </w:p>
    <w:p w:rsidR="00612B8B" w:rsidRDefault="00612B8B" w:rsidP="00612B8B">
      <w:pPr>
        <w:pStyle w:val="Heading1"/>
      </w:pPr>
      <w:r>
        <w:t>Distribution System Model</w:t>
      </w:r>
    </w:p>
    <w:p w:rsidR="0007159F" w:rsidRDefault="00612B8B" w:rsidP="00940915">
      <w:pPr>
        <w:pStyle w:val="BodyText"/>
      </w:pPr>
      <w:r>
        <w:t xml:space="preserve">The distribution study network is shown in figure 1. The basic data of the distribution system is given in Table 1 completely. Primary feeder has 11 nodes, and 9 fixed loads are assumed in this network. </w:t>
      </w:r>
      <w:r w:rsidRPr="00170248">
        <w:t>The single-line diagram of this system</w:t>
      </w:r>
      <w:r>
        <w:t xml:space="preserve"> and three dynamic loads of it are shown in figure </w:t>
      </w:r>
      <w:proofErr w:type="gramStart"/>
      <w:r>
        <w:t>2,</w:t>
      </w:r>
      <w:proofErr w:type="gramEnd"/>
      <w:r>
        <w:t xml:space="preserve"> these loads have located in 10, 22 and 30 buses. The voltage base of the system is 11 kV [1].</w:t>
      </w:r>
    </w:p>
    <w:p w:rsidR="00612B8B" w:rsidRDefault="00612B8B" w:rsidP="00612B8B">
      <w:pPr>
        <w:pStyle w:val="BodyText"/>
      </w:pPr>
      <w:r>
        <w:rPr>
          <w:noProof/>
        </w:rPr>
        <w:drawing>
          <wp:inline distT="0" distB="0" distL="0" distR="0">
            <wp:extent cx="2959100" cy="180276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959100" cy="1802765"/>
                    </a:xfrm>
                    <a:prstGeom prst="rect">
                      <a:avLst/>
                    </a:prstGeom>
                    <a:noFill/>
                    <a:ln w="9525">
                      <a:noFill/>
                      <a:miter lim="800000"/>
                      <a:headEnd/>
                      <a:tailEnd/>
                    </a:ln>
                  </pic:spPr>
                </pic:pic>
              </a:graphicData>
            </a:graphic>
          </wp:inline>
        </w:drawing>
      </w:r>
    </w:p>
    <w:p w:rsidR="0007159F" w:rsidRDefault="0007159F" w:rsidP="0007159F">
      <w:pPr>
        <w:pStyle w:val="figurecaption"/>
        <w:numPr>
          <w:ilvl w:val="0"/>
          <w:numId w:val="0"/>
        </w:numPr>
        <w:tabs>
          <w:tab w:val="left" w:pos="533"/>
        </w:tabs>
        <w:jc w:val="both"/>
        <w:rPr>
          <w:rFonts w:eastAsia="MS Mincho"/>
        </w:rPr>
      </w:pPr>
    </w:p>
    <w:p w:rsidR="00612B8B" w:rsidRDefault="00612B8B" w:rsidP="0007159F">
      <w:pPr>
        <w:pStyle w:val="figurecaption"/>
        <w:tabs>
          <w:tab w:val="clear" w:pos="720"/>
          <w:tab w:val="left" w:pos="533"/>
        </w:tabs>
        <w:jc w:val="both"/>
        <w:rPr>
          <w:rFonts w:eastAsia="MS Mincho"/>
        </w:rPr>
      </w:pPr>
      <w:r w:rsidRPr="006730BC">
        <w:rPr>
          <w:rFonts w:eastAsia="MS Mincho"/>
        </w:rPr>
        <w:t>Distribution study network</w:t>
      </w:r>
      <w:r>
        <w:rPr>
          <w:rFonts w:eastAsia="MS Mincho"/>
        </w:rPr>
        <w:t>.</w:t>
      </w:r>
    </w:p>
    <w:p w:rsidR="0007159F" w:rsidRPr="0007159F" w:rsidRDefault="0007159F" w:rsidP="0007159F">
      <w:pPr>
        <w:pStyle w:val="figurecaption"/>
        <w:numPr>
          <w:ilvl w:val="0"/>
          <w:numId w:val="0"/>
        </w:numPr>
        <w:tabs>
          <w:tab w:val="left" w:pos="533"/>
        </w:tabs>
        <w:jc w:val="both"/>
        <w:rPr>
          <w:rFonts w:eastAsia="MS Mincho"/>
        </w:rPr>
      </w:pPr>
    </w:p>
    <w:p w:rsidR="00612B8B" w:rsidRDefault="00612B8B" w:rsidP="0007159F">
      <w:pPr>
        <w:pStyle w:val="BodyText"/>
        <w:ind w:firstLine="0"/>
      </w:pPr>
      <w:r>
        <w:rPr>
          <w:noProof/>
        </w:rPr>
        <w:drawing>
          <wp:inline distT="0" distB="0" distL="0" distR="0">
            <wp:extent cx="3105785" cy="174244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l="3101" t="2560" r="2567" b="5119"/>
                    <a:stretch>
                      <a:fillRect/>
                    </a:stretch>
                  </pic:blipFill>
                  <pic:spPr bwMode="auto">
                    <a:xfrm>
                      <a:off x="0" y="0"/>
                      <a:ext cx="3105785" cy="1742440"/>
                    </a:xfrm>
                    <a:prstGeom prst="rect">
                      <a:avLst/>
                    </a:prstGeom>
                    <a:noFill/>
                    <a:ln w="9525">
                      <a:noFill/>
                      <a:miter lim="800000"/>
                      <a:headEnd/>
                      <a:tailEnd/>
                    </a:ln>
                  </pic:spPr>
                </pic:pic>
              </a:graphicData>
            </a:graphic>
          </wp:inline>
        </w:drawing>
      </w:r>
    </w:p>
    <w:p w:rsidR="00612B8B" w:rsidRDefault="00612B8B" w:rsidP="00612B8B">
      <w:pPr>
        <w:pStyle w:val="figurecaption"/>
        <w:tabs>
          <w:tab w:val="clear" w:pos="720"/>
          <w:tab w:val="left" w:pos="533"/>
        </w:tabs>
        <w:jc w:val="both"/>
        <w:rPr>
          <w:rFonts w:eastAsia="MS Mincho"/>
        </w:rPr>
      </w:pPr>
      <w:r w:rsidRPr="00A66CAB">
        <w:rPr>
          <w:rFonts w:eastAsia="MS Mincho"/>
        </w:rPr>
        <w:t>Three dynamic load curves</w:t>
      </w:r>
    </w:p>
    <w:p w:rsidR="00940915" w:rsidRDefault="00940915" w:rsidP="00940915">
      <w:pPr>
        <w:pStyle w:val="tablehead"/>
        <w:rPr>
          <w:rFonts w:eastAsia="MS Mincho"/>
        </w:rPr>
      </w:pPr>
      <w:r w:rsidRPr="00935513">
        <w:t>System data and load fixed data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0"/>
        <w:gridCol w:w="403"/>
        <w:gridCol w:w="981"/>
        <w:gridCol w:w="900"/>
        <w:gridCol w:w="990"/>
        <w:gridCol w:w="1080"/>
      </w:tblGrid>
      <w:tr w:rsidR="00940915" w:rsidRPr="00E358C8" w:rsidTr="00776D31">
        <w:tc>
          <w:tcPr>
            <w:tcW w:w="650" w:type="dxa"/>
            <w:shd w:val="clear" w:color="auto" w:fill="auto"/>
          </w:tcPr>
          <w:p w:rsidR="00940915" w:rsidRPr="003876D6" w:rsidRDefault="00940915" w:rsidP="00776D31">
            <w:pPr>
              <w:pStyle w:val="tablecolhead"/>
            </w:pPr>
            <w:r w:rsidRPr="003876D6">
              <w:t>From</w:t>
            </w:r>
          </w:p>
        </w:tc>
        <w:tc>
          <w:tcPr>
            <w:tcW w:w="0" w:type="auto"/>
            <w:shd w:val="clear" w:color="auto" w:fill="auto"/>
          </w:tcPr>
          <w:p w:rsidR="00940915" w:rsidRPr="00CA30CC" w:rsidRDefault="00940915" w:rsidP="00776D31">
            <w:pPr>
              <w:pStyle w:val="tablecolhead"/>
            </w:pPr>
            <w:r w:rsidRPr="00CA30CC">
              <w:t>To</w:t>
            </w:r>
          </w:p>
        </w:tc>
        <w:tc>
          <w:tcPr>
            <w:tcW w:w="981" w:type="dxa"/>
            <w:shd w:val="clear" w:color="auto" w:fill="auto"/>
          </w:tcPr>
          <w:p w:rsidR="00940915" w:rsidRPr="00CA30CC" w:rsidRDefault="00940915" w:rsidP="00776D31">
            <w:pPr>
              <w:pStyle w:val="tablecolhead"/>
            </w:pPr>
            <w:r w:rsidRPr="00CA30CC">
              <w:t>Length (km)</w:t>
            </w:r>
          </w:p>
        </w:tc>
        <w:tc>
          <w:tcPr>
            <w:tcW w:w="900" w:type="dxa"/>
            <w:shd w:val="clear" w:color="auto" w:fill="auto"/>
          </w:tcPr>
          <w:p w:rsidR="00940915" w:rsidRPr="00CA30CC" w:rsidRDefault="00940915" w:rsidP="00776D31">
            <w:pPr>
              <w:pStyle w:val="tablecolhead"/>
            </w:pPr>
            <w:r w:rsidRPr="00CA30CC">
              <w:t>R (</w:t>
            </w:r>
            <w:r>
              <w:t>Ω</w:t>
            </w:r>
            <w:r w:rsidRPr="00CA30CC">
              <w:t>/km)</w:t>
            </w:r>
          </w:p>
        </w:tc>
        <w:tc>
          <w:tcPr>
            <w:tcW w:w="990" w:type="dxa"/>
            <w:shd w:val="clear" w:color="auto" w:fill="auto"/>
          </w:tcPr>
          <w:p w:rsidR="00940915" w:rsidRPr="00CA30CC" w:rsidRDefault="00940915" w:rsidP="00776D31">
            <w:pPr>
              <w:pStyle w:val="tablecolhead"/>
            </w:pPr>
            <w:r w:rsidRPr="00CA30CC">
              <w:t>X (</w:t>
            </w:r>
            <w:r>
              <w:t>Ω</w:t>
            </w:r>
            <w:r w:rsidRPr="00CA30CC">
              <w:t>/km)</w:t>
            </w:r>
          </w:p>
        </w:tc>
        <w:tc>
          <w:tcPr>
            <w:tcW w:w="1080" w:type="dxa"/>
            <w:shd w:val="clear" w:color="auto" w:fill="auto"/>
          </w:tcPr>
          <w:p w:rsidR="00940915" w:rsidRPr="00CA30CC" w:rsidRDefault="00940915" w:rsidP="00776D31">
            <w:pPr>
              <w:pStyle w:val="tablecolhead"/>
            </w:pPr>
            <w:r w:rsidRPr="00CA30CC">
              <w:t>Load (MW)</w:t>
            </w:r>
          </w:p>
        </w:tc>
      </w:tr>
      <w:tr w:rsidR="00940915" w:rsidRPr="00E358C8" w:rsidTr="00776D31">
        <w:tc>
          <w:tcPr>
            <w:tcW w:w="650" w:type="dxa"/>
            <w:shd w:val="clear" w:color="auto" w:fill="auto"/>
          </w:tcPr>
          <w:p w:rsidR="00940915" w:rsidRPr="0007159F" w:rsidRDefault="00940915" w:rsidP="00776D31">
            <w:pPr>
              <w:pStyle w:val="tablecopy"/>
              <w:rPr>
                <w:rFonts w:eastAsia="Times New Roman"/>
              </w:rPr>
            </w:pPr>
            <w:r w:rsidRPr="0007159F">
              <w:rPr>
                <w:rFonts w:eastAsia="Times New Roman"/>
              </w:rPr>
              <w:t>1</w:t>
            </w:r>
          </w:p>
        </w:tc>
        <w:tc>
          <w:tcPr>
            <w:tcW w:w="0" w:type="auto"/>
            <w:shd w:val="clear" w:color="auto" w:fill="auto"/>
          </w:tcPr>
          <w:p w:rsidR="00940915" w:rsidRPr="0007159F" w:rsidRDefault="00940915" w:rsidP="00776D31">
            <w:pPr>
              <w:pStyle w:val="tablecopy"/>
              <w:rPr>
                <w:rFonts w:eastAsia="Times New Roman"/>
              </w:rPr>
            </w:pPr>
            <w:r w:rsidRPr="0007159F">
              <w:rPr>
                <w:rFonts w:eastAsia="Times New Roman"/>
              </w:rPr>
              <w:t>3</w:t>
            </w:r>
          </w:p>
        </w:tc>
        <w:tc>
          <w:tcPr>
            <w:tcW w:w="981" w:type="dxa"/>
            <w:shd w:val="clear" w:color="auto" w:fill="auto"/>
          </w:tcPr>
          <w:p w:rsidR="00940915" w:rsidRPr="0007159F" w:rsidRDefault="00940915" w:rsidP="00776D31">
            <w:pPr>
              <w:pStyle w:val="tablecopy"/>
              <w:rPr>
                <w:rFonts w:eastAsia="Times New Roman"/>
              </w:rPr>
            </w:pPr>
            <w:r w:rsidRPr="0007159F">
              <w:rPr>
                <w:rFonts w:eastAsia="Times New Roman"/>
              </w:rPr>
              <w:t>1.15</w:t>
            </w:r>
          </w:p>
        </w:tc>
        <w:tc>
          <w:tcPr>
            <w:tcW w:w="900" w:type="dxa"/>
            <w:shd w:val="clear" w:color="auto" w:fill="auto"/>
          </w:tcPr>
          <w:p w:rsidR="00940915" w:rsidRPr="0007159F" w:rsidRDefault="00940915" w:rsidP="00776D31">
            <w:pPr>
              <w:pStyle w:val="tablecopy"/>
              <w:rPr>
                <w:rFonts w:eastAsia="Times New Roman"/>
              </w:rPr>
            </w:pPr>
            <w:r w:rsidRPr="0007159F">
              <w:rPr>
                <w:rFonts w:eastAsia="Times New Roman"/>
              </w:rPr>
              <w:t>0.195</w:t>
            </w:r>
          </w:p>
        </w:tc>
        <w:tc>
          <w:tcPr>
            <w:tcW w:w="990" w:type="dxa"/>
            <w:shd w:val="clear" w:color="auto" w:fill="auto"/>
          </w:tcPr>
          <w:p w:rsidR="00940915" w:rsidRPr="0007159F" w:rsidRDefault="00940915" w:rsidP="00776D31">
            <w:pPr>
              <w:pStyle w:val="tablecopy"/>
              <w:rPr>
                <w:rFonts w:eastAsia="Times New Roman"/>
              </w:rPr>
            </w:pPr>
            <w:r w:rsidRPr="0007159F">
              <w:rPr>
                <w:rFonts w:eastAsia="Times New Roman"/>
              </w:rPr>
              <w:t>0.080</w:t>
            </w:r>
          </w:p>
        </w:tc>
        <w:tc>
          <w:tcPr>
            <w:tcW w:w="1080" w:type="dxa"/>
            <w:shd w:val="clear" w:color="auto" w:fill="auto"/>
          </w:tcPr>
          <w:p w:rsidR="00940915" w:rsidRPr="0007159F" w:rsidRDefault="00940915" w:rsidP="00776D31">
            <w:pPr>
              <w:pStyle w:val="tablecopy"/>
              <w:rPr>
                <w:rFonts w:eastAsia="Times New Roman"/>
              </w:rPr>
            </w:pPr>
            <w:r w:rsidRPr="0007159F">
              <w:rPr>
                <w:rFonts w:eastAsia="Times New Roman"/>
              </w:rPr>
              <w:t>0.414</w:t>
            </w:r>
          </w:p>
        </w:tc>
      </w:tr>
      <w:tr w:rsidR="00940915" w:rsidRPr="00E358C8" w:rsidTr="00776D31">
        <w:tc>
          <w:tcPr>
            <w:tcW w:w="650" w:type="dxa"/>
            <w:shd w:val="clear" w:color="auto" w:fill="auto"/>
          </w:tcPr>
          <w:p w:rsidR="00940915" w:rsidRPr="0007159F" w:rsidRDefault="00940915" w:rsidP="00776D31">
            <w:pPr>
              <w:pStyle w:val="tablecopy"/>
              <w:rPr>
                <w:rFonts w:eastAsia="Times New Roman"/>
              </w:rPr>
            </w:pPr>
            <w:r w:rsidRPr="0007159F">
              <w:rPr>
                <w:rFonts w:eastAsia="Times New Roman"/>
              </w:rPr>
              <w:t>3</w:t>
            </w:r>
          </w:p>
        </w:tc>
        <w:tc>
          <w:tcPr>
            <w:tcW w:w="0" w:type="auto"/>
            <w:shd w:val="clear" w:color="auto" w:fill="auto"/>
          </w:tcPr>
          <w:p w:rsidR="00940915" w:rsidRPr="0007159F" w:rsidRDefault="00940915" w:rsidP="00776D31">
            <w:pPr>
              <w:pStyle w:val="tablecopy"/>
              <w:rPr>
                <w:rFonts w:eastAsia="Times New Roman"/>
              </w:rPr>
            </w:pPr>
            <w:r w:rsidRPr="0007159F">
              <w:rPr>
                <w:rFonts w:eastAsia="Times New Roman"/>
              </w:rPr>
              <w:t>6</w:t>
            </w:r>
          </w:p>
        </w:tc>
        <w:tc>
          <w:tcPr>
            <w:tcW w:w="981" w:type="dxa"/>
            <w:shd w:val="clear" w:color="auto" w:fill="auto"/>
          </w:tcPr>
          <w:p w:rsidR="00940915" w:rsidRPr="0007159F" w:rsidRDefault="00940915" w:rsidP="00776D31">
            <w:pPr>
              <w:pStyle w:val="tablecopy"/>
              <w:rPr>
                <w:rFonts w:eastAsia="Times New Roman"/>
              </w:rPr>
            </w:pPr>
            <w:r w:rsidRPr="0007159F">
              <w:rPr>
                <w:rFonts w:eastAsia="Times New Roman"/>
              </w:rPr>
              <w:t>1.55</w:t>
            </w:r>
          </w:p>
        </w:tc>
        <w:tc>
          <w:tcPr>
            <w:tcW w:w="900" w:type="dxa"/>
            <w:shd w:val="clear" w:color="auto" w:fill="auto"/>
          </w:tcPr>
          <w:p w:rsidR="00940915" w:rsidRPr="0007159F" w:rsidRDefault="00940915" w:rsidP="00776D31">
            <w:pPr>
              <w:pStyle w:val="tablecopy"/>
              <w:rPr>
                <w:rFonts w:eastAsia="Times New Roman"/>
              </w:rPr>
            </w:pPr>
            <w:r w:rsidRPr="0007159F">
              <w:rPr>
                <w:rFonts w:eastAsia="Times New Roman"/>
              </w:rPr>
              <w:t>0.299</w:t>
            </w:r>
          </w:p>
        </w:tc>
        <w:tc>
          <w:tcPr>
            <w:tcW w:w="990" w:type="dxa"/>
            <w:shd w:val="clear" w:color="auto" w:fill="auto"/>
          </w:tcPr>
          <w:p w:rsidR="00940915" w:rsidRPr="0007159F" w:rsidRDefault="00940915" w:rsidP="00776D31">
            <w:pPr>
              <w:pStyle w:val="tablecopy"/>
              <w:rPr>
                <w:rFonts w:eastAsia="Times New Roman"/>
              </w:rPr>
            </w:pPr>
            <w:r w:rsidRPr="0007159F">
              <w:rPr>
                <w:rFonts w:eastAsia="Times New Roman"/>
              </w:rPr>
              <w:t>0.083</w:t>
            </w:r>
          </w:p>
        </w:tc>
        <w:tc>
          <w:tcPr>
            <w:tcW w:w="1080" w:type="dxa"/>
            <w:shd w:val="clear" w:color="auto" w:fill="auto"/>
          </w:tcPr>
          <w:p w:rsidR="00940915" w:rsidRPr="0007159F" w:rsidRDefault="00940915" w:rsidP="00776D31">
            <w:pPr>
              <w:pStyle w:val="tablecopy"/>
              <w:rPr>
                <w:rFonts w:eastAsia="Times New Roman"/>
              </w:rPr>
            </w:pPr>
            <w:r w:rsidRPr="0007159F">
              <w:rPr>
                <w:rFonts w:eastAsia="Times New Roman"/>
              </w:rPr>
              <w:t>0.828</w:t>
            </w:r>
          </w:p>
        </w:tc>
      </w:tr>
      <w:tr w:rsidR="00940915" w:rsidRPr="00E358C8" w:rsidTr="00776D31">
        <w:tc>
          <w:tcPr>
            <w:tcW w:w="650" w:type="dxa"/>
            <w:shd w:val="clear" w:color="auto" w:fill="auto"/>
          </w:tcPr>
          <w:p w:rsidR="00940915" w:rsidRPr="0007159F" w:rsidRDefault="00940915" w:rsidP="00776D31">
            <w:pPr>
              <w:pStyle w:val="tablecopy"/>
              <w:rPr>
                <w:rFonts w:eastAsia="Times New Roman"/>
              </w:rPr>
            </w:pPr>
            <w:r w:rsidRPr="0007159F">
              <w:rPr>
                <w:rFonts w:eastAsia="Times New Roman"/>
              </w:rPr>
              <w:t>3</w:t>
            </w:r>
          </w:p>
        </w:tc>
        <w:tc>
          <w:tcPr>
            <w:tcW w:w="0" w:type="auto"/>
            <w:shd w:val="clear" w:color="auto" w:fill="auto"/>
          </w:tcPr>
          <w:p w:rsidR="00940915" w:rsidRPr="0007159F" w:rsidRDefault="00940915" w:rsidP="00776D31">
            <w:pPr>
              <w:pStyle w:val="tablecopy"/>
              <w:rPr>
                <w:rFonts w:eastAsia="Times New Roman"/>
              </w:rPr>
            </w:pPr>
            <w:r w:rsidRPr="0007159F">
              <w:rPr>
                <w:rFonts w:eastAsia="Times New Roman"/>
              </w:rPr>
              <w:t>16</w:t>
            </w:r>
          </w:p>
        </w:tc>
        <w:tc>
          <w:tcPr>
            <w:tcW w:w="981" w:type="dxa"/>
            <w:shd w:val="clear" w:color="auto" w:fill="auto"/>
          </w:tcPr>
          <w:p w:rsidR="00940915" w:rsidRPr="0007159F" w:rsidRDefault="00940915" w:rsidP="00776D31">
            <w:pPr>
              <w:pStyle w:val="tablecopy"/>
              <w:rPr>
                <w:rFonts w:eastAsia="Times New Roman"/>
              </w:rPr>
            </w:pPr>
            <w:r w:rsidRPr="0007159F">
              <w:rPr>
                <w:rFonts w:eastAsia="Times New Roman"/>
              </w:rPr>
              <w:t>1.00</w:t>
            </w:r>
          </w:p>
        </w:tc>
        <w:tc>
          <w:tcPr>
            <w:tcW w:w="900" w:type="dxa"/>
            <w:shd w:val="clear" w:color="auto" w:fill="auto"/>
          </w:tcPr>
          <w:p w:rsidR="00940915" w:rsidRPr="0007159F" w:rsidRDefault="00940915" w:rsidP="00776D31">
            <w:pPr>
              <w:pStyle w:val="tablecopy"/>
              <w:rPr>
                <w:rFonts w:eastAsia="Times New Roman"/>
              </w:rPr>
            </w:pPr>
            <w:r w:rsidRPr="0007159F">
              <w:rPr>
                <w:rFonts w:eastAsia="Times New Roman"/>
              </w:rPr>
              <w:t>0.524</w:t>
            </w:r>
          </w:p>
        </w:tc>
        <w:tc>
          <w:tcPr>
            <w:tcW w:w="990" w:type="dxa"/>
            <w:shd w:val="clear" w:color="auto" w:fill="auto"/>
          </w:tcPr>
          <w:p w:rsidR="00940915" w:rsidRPr="0007159F" w:rsidRDefault="00940915" w:rsidP="00776D31">
            <w:pPr>
              <w:pStyle w:val="tablecopy"/>
              <w:rPr>
                <w:rFonts w:eastAsia="Times New Roman"/>
              </w:rPr>
            </w:pPr>
            <w:r w:rsidRPr="0007159F">
              <w:rPr>
                <w:rFonts w:eastAsia="Times New Roman"/>
              </w:rPr>
              <w:t>0.090</w:t>
            </w:r>
          </w:p>
        </w:tc>
        <w:tc>
          <w:tcPr>
            <w:tcW w:w="1080" w:type="dxa"/>
            <w:shd w:val="clear" w:color="auto" w:fill="auto"/>
          </w:tcPr>
          <w:p w:rsidR="00940915" w:rsidRPr="0007159F" w:rsidRDefault="00940915" w:rsidP="00776D31">
            <w:pPr>
              <w:pStyle w:val="tablecopy"/>
              <w:rPr>
                <w:rFonts w:eastAsia="Times New Roman"/>
              </w:rPr>
            </w:pPr>
            <w:r w:rsidRPr="0007159F">
              <w:rPr>
                <w:rFonts w:eastAsia="Times New Roman"/>
              </w:rPr>
              <w:t>0.414</w:t>
            </w:r>
          </w:p>
        </w:tc>
      </w:tr>
      <w:tr w:rsidR="00940915" w:rsidRPr="00E358C8" w:rsidTr="00776D31">
        <w:tc>
          <w:tcPr>
            <w:tcW w:w="650" w:type="dxa"/>
            <w:shd w:val="clear" w:color="auto" w:fill="auto"/>
          </w:tcPr>
          <w:p w:rsidR="00940915" w:rsidRPr="0007159F" w:rsidRDefault="00940915" w:rsidP="00776D31">
            <w:pPr>
              <w:pStyle w:val="tablecopy"/>
              <w:rPr>
                <w:rFonts w:eastAsia="Times New Roman"/>
              </w:rPr>
            </w:pPr>
            <w:r w:rsidRPr="0007159F">
              <w:rPr>
                <w:rFonts w:eastAsia="Times New Roman"/>
              </w:rPr>
              <w:t>6</w:t>
            </w:r>
          </w:p>
        </w:tc>
        <w:tc>
          <w:tcPr>
            <w:tcW w:w="0" w:type="auto"/>
            <w:shd w:val="clear" w:color="auto" w:fill="auto"/>
          </w:tcPr>
          <w:p w:rsidR="00940915" w:rsidRPr="0007159F" w:rsidRDefault="00940915" w:rsidP="00776D31">
            <w:pPr>
              <w:pStyle w:val="tablecopy"/>
              <w:rPr>
                <w:rFonts w:eastAsia="Times New Roman"/>
              </w:rPr>
            </w:pPr>
            <w:r w:rsidRPr="0007159F">
              <w:rPr>
                <w:rFonts w:eastAsia="Times New Roman"/>
              </w:rPr>
              <w:t>22</w:t>
            </w:r>
          </w:p>
        </w:tc>
        <w:tc>
          <w:tcPr>
            <w:tcW w:w="981" w:type="dxa"/>
            <w:shd w:val="clear" w:color="auto" w:fill="auto"/>
          </w:tcPr>
          <w:p w:rsidR="00940915" w:rsidRPr="0007159F" w:rsidRDefault="00940915" w:rsidP="00776D31">
            <w:pPr>
              <w:pStyle w:val="tablecopy"/>
              <w:rPr>
                <w:rFonts w:eastAsia="Times New Roman"/>
              </w:rPr>
            </w:pPr>
            <w:r w:rsidRPr="0007159F">
              <w:rPr>
                <w:rFonts w:eastAsia="Times New Roman"/>
              </w:rPr>
              <w:t>3.20</w:t>
            </w:r>
          </w:p>
        </w:tc>
        <w:tc>
          <w:tcPr>
            <w:tcW w:w="900" w:type="dxa"/>
            <w:shd w:val="clear" w:color="auto" w:fill="auto"/>
          </w:tcPr>
          <w:p w:rsidR="00940915" w:rsidRPr="0007159F" w:rsidRDefault="00940915" w:rsidP="00776D31">
            <w:pPr>
              <w:pStyle w:val="tablecopy"/>
              <w:rPr>
                <w:rFonts w:eastAsia="Times New Roman"/>
              </w:rPr>
            </w:pPr>
            <w:r w:rsidRPr="0007159F">
              <w:rPr>
                <w:rFonts w:eastAsia="Times New Roman"/>
              </w:rPr>
              <w:t>0.299</w:t>
            </w:r>
          </w:p>
        </w:tc>
        <w:tc>
          <w:tcPr>
            <w:tcW w:w="990" w:type="dxa"/>
            <w:shd w:val="clear" w:color="auto" w:fill="auto"/>
          </w:tcPr>
          <w:p w:rsidR="00940915" w:rsidRPr="0007159F" w:rsidRDefault="00940915" w:rsidP="00776D31">
            <w:pPr>
              <w:pStyle w:val="tablecopy"/>
              <w:rPr>
                <w:rFonts w:eastAsia="Times New Roman"/>
              </w:rPr>
            </w:pPr>
            <w:r w:rsidRPr="0007159F">
              <w:rPr>
                <w:rFonts w:eastAsia="Times New Roman"/>
              </w:rPr>
              <w:t>0.083</w:t>
            </w:r>
          </w:p>
        </w:tc>
        <w:tc>
          <w:tcPr>
            <w:tcW w:w="1080" w:type="dxa"/>
            <w:shd w:val="clear" w:color="auto" w:fill="auto"/>
          </w:tcPr>
          <w:p w:rsidR="00940915" w:rsidRPr="0007159F" w:rsidRDefault="00940915" w:rsidP="00776D31">
            <w:pPr>
              <w:pStyle w:val="tablecopy"/>
              <w:rPr>
                <w:rFonts w:eastAsia="Times New Roman"/>
              </w:rPr>
            </w:pPr>
            <w:r w:rsidRPr="0007159F">
              <w:rPr>
                <w:rFonts w:eastAsia="Times New Roman"/>
              </w:rPr>
              <w:t>0.760</w:t>
            </w:r>
          </w:p>
        </w:tc>
      </w:tr>
      <w:tr w:rsidR="00940915" w:rsidRPr="00E358C8" w:rsidTr="00776D31">
        <w:tc>
          <w:tcPr>
            <w:tcW w:w="650" w:type="dxa"/>
            <w:shd w:val="clear" w:color="auto" w:fill="auto"/>
          </w:tcPr>
          <w:p w:rsidR="00940915" w:rsidRPr="0007159F" w:rsidRDefault="00940915" w:rsidP="00776D31">
            <w:pPr>
              <w:pStyle w:val="tablecopy"/>
              <w:rPr>
                <w:rFonts w:eastAsia="Times New Roman"/>
              </w:rPr>
            </w:pPr>
            <w:r w:rsidRPr="0007159F">
              <w:rPr>
                <w:rFonts w:eastAsia="Times New Roman"/>
              </w:rPr>
              <w:t>6</w:t>
            </w:r>
          </w:p>
        </w:tc>
        <w:tc>
          <w:tcPr>
            <w:tcW w:w="0" w:type="auto"/>
            <w:shd w:val="clear" w:color="auto" w:fill="auto"/>
          </w:tcPr>
          <w:p w:rsidR="00940915" w:rsidRPr="0007159F" w:rsidRDefault="00940915" w:rsidP="00776D31">
            <w:pPr>
              <w:pStyle w:val="tablecopy"/>
              <w:rPr>
                <w:rFonts w:eastAsia="Times New Roman"/>
              </w:rPr>
            </w:pPr>
            <w:r w:rsidRPr="0007159F">
              <w:rPr>
                <w:rFonts w:eastAsia="Times New Roman"/>
              </w:rPr>
              <w:t>7</w:t>
            </w:r>
          </w:p>
        </w:tc>
        <w:tc>
          <w:tcPr>
            <w:tcW w:w="981" w:type="dxa"/>
            <w:shd w:val="clear" w:color="auto" w:fill="auto"/>
          </w:tcPr>
          <w:p w:rsidR="00940915" w:rsidRPr="0007159F" w:rsidRDefault="00940915" w:rsidP="00776D31">
            <w:pPr>
              <w:pStyle w:val="tablecopy"/>
              <w:rPr>
                <w:rFonts w:eastAsia="Times New Roman"/>
              </w:rPr>
            </w:pPr>
            <w:r w:rsidRPr="0007159F">
              <w:rPr>
                <w:rFonts w:eastAsia="Times New Roman"/>
              </w:rPr>
              <w:t>0.60</w:t>
            </w:r>
          </w:p>
        </w:tc>
        <w:tc>
          <w:tcPr>
            <w:tcW w:w="900" w:type="dxa"/>
            <w:shd w:val="clear" w:color="auto" w:fill="auto"/>
          </w:tcPr>
          <w:p w:rsidR="00940915" w:rsidRPr="0007159F" w:rsidRDefault="00940915" w:rsidP="00776D31">
            <w:pPr>
              <w:pStyle w:val="tablecopy"/>
              <w:rPr>
                <w:rFonts w:eastAsia="Times New Roman"/>
              </w:rPr>
            </w:pPr>
            <w:r w:rsidRPr="0007159F">
              <w:rPr>
                <w:rFonts w:eastAsia="Times New Roman"/>
              </w:rPr>
              <w:t>0.524</w:t>
            </w:r>
          </w:p>
        </w:tc>
        <w:tc>
          <w:tcPr>
            <w:tcW w:w="990" w:type="dxa"/>
            <w:shd w:val="clear" w:color="auto" w:fill="auto"/>
          </w:tcPr>
          <w:p w:rsidR="00940915" w:rsidRPr="0007159F" w:rsidRDefault="00940915" w:rsidP="00776D31">
            <w:pPr>
              <w:pStyle w:val="tablecopy"/>
              <w:rPr>
                <w:rFonts w:eastAsia="Times New Roman"/>
              </w:rPr>
            </w:pPr>
            <w:r w:rsidRPr="0007159F">
              <w:rPr>
                <w:rFonts w:eastAsia="Times New Roman"/>
              </w:rPr>
              <w:t>0.090</w:t>
            </w:r>
          </w:p>
        </w:tc>
        <w:tc>
          <w:tcPr>
            <w:tcW w:w="1080" w:type="dxa"/>
            <w:shd w:val="clear" w:color="auto" w:fill="auto"/>
          </w:tcPr>
          <w:p w:rsidR="00940915" w:rsidRPr="0007159F" w:rsidRDefault="00940915" w:rsidP="00776D31">
            <w:pPr>
              <w:pStyle w:val="tablecopy"/>
              <w:rPr>
                <w:rFonts w:eastAsia="Times New Roman"/>
              </w:rPr>
            </w:pPr>
            <w:r w:rsidRPr="0007159F">
              <w:rPr>
                <w:rFonts w:eastAsia="Times New Roman"/>
              </w:rPr>
              <w:t>0</w:t>
            </w:r>
          </w:p>
        </w:tc>
      </w:tr>
      <w:tr w:rsidR="00940915" w:rsidRPr="00E358C8" w:rsidTr="00776D31">
        <w:tc>
          <w:tcPr>
            <w:tcW w:w="650" w:type="dxa"/>
            <w:shd w:val="clear" w:color="auto" w:fill="auto"/>
          </w:tcPr>
          <w:p w:rsidR="00940915" w:rsidRPr="0007159F" w:rsidRDefault="00940915" w:rsidP="00776D31">
            <w:pPr>
              <w:pStyle w:val="tablecopy"/>
              <w:rPr>
                <w:rFonts w:eastAsia="Times New Roman"/>
              </w:rPr>
            </w:pPr>
            <w:r w:rsidRPr="0007159F">
              <w:rPr>
                <w:rFonts w:eastAsia="Times New Roman"/>
              </w:rPr>
              <w:t>7</w:t>
            </w:r>
          </w:p>
        </w:tc>
        <w:tc>
          <w:tcPr>
            <w:tcW w:w="0" w:type="auto"/>
            <w:shd w:val="clear" w:color="auto" w:fill="auto"/>
          </w:tcPr>
          <w:p w:rsidR="00940915" w:rsidRPr="0007159F" w:rsidRDefault="00940915" w:rsidP="00776D31">
            <w:pPr>
              <w:pStyle w:val="tablecopy"/>
              <w:rPr>
                <w:rFonts w:eastAsia="Times New Roman"/>
              </w:rPr>
            </w:pPr>
            <w:r w:rsidRPr="0007159F">
              <w:rPr>
                <w:rFonts w:eastAsia="Times New Roman"/>
              </w:rPr>
              <w:t>10</w:t>
            </w:r>
          </w:p>
        </w:tc>
        <w:tc>
          <w:tcPr>
            <w:tcW w:w="981" w:type="dxa"/>
            <w:shd w:val="clear" w:color="auto" w:fill="auto"/>
          </w:tcPr>
          <w:p w:rsidR="00940915" w:rsidRPr="0007159F" w:rsidRDefault="00940915" w:rsidP="00776D31">
            <w:pPr>
              <w:pStyle w:val="tablecopy"/>
              <w:rPr>
                <w:rFonts w:eastAsia="Times New Roman"/>
              </w:rPr>
            </w:pPr>
            <w:r w:rsidRPr="0007159F">
              <w:rPr>
                <w:rFonts w:eastAsia="Times New Roman"/>
              </w:rPr>
              <w:t>1.40</w:t>
            </w:r>
          </w:p>
        </w:tc>
        <w:tc>
          <w:tcPr>
            <w:tcW w:w="900" w:type="dxa"/>
            <w:shd w:val="clear" w:color="auto" w:fill="auto"/>
          </w:tcPr>
          <w:p w:rsidR="00940915" w:rsidRPr="0007159F" w:rsidRDefault="00940915" w:rsidP="00776D31">
            <w:pPr>
              <w:pStyle w:val="tablecopy"/>
              <w:rPr>
                <w:rFonts w:eastAsia="Times New Roman"/>
              </w:rPr>
            </w:pPr>
            <w:r w:rsidRPr="0007159F">
              <w:rPr>
                <w:rFonts w:eastAsia="Times New Roman"/>
              </w:rPr>
              <w:t>0.524</w:t>
            </w:r>
          </w:p>
        </w:tc>
        <w:tc>
          <w:tcPr>
            <w:tcW w:w="990" w:type="dxa"/>
            <w:shd w:val="clear" w:color="auto" w:fill="auto"/>
          </w:tcPr>
          <w:p w:rsidR="00940915" w:rsidRPr="0007159F" w:rsidRDefault="00940915" w:rsidP="00776D31">
            <w:pPr>
              <w:pStyle w:val="tablecopy"/>
              <w:rPr>
                <w:rFonts w:eastAsia="Times New Roman"/>
              </w:rPr>
            </w:pPr>
            <w:r w:rsidRPr="0007159F">
              <w:rPr>
                <w:rFonts w:eastAsia="Times New Roman"/>
              </w:rPr>
              <w:t>0.090</w:t>
            </w:r>
          </w:p>
        </w:tc>
        <w:tc>
          <w:tcPr>
            <w:tcW w:w="1080" w:type="dxa"/>
            <w:shd w:val="clear" w:color="auto" w:fill="auto"/>
          </w:tcPr>
          <w:p w:rsidR="00940915" w:rsidRPr="0007159F" w:rsidRDefault="00940915" w:rsidP="00776D31">
            <w:pPr>
              <w:pStyle w:val="tablecopy"/>
              <w:rPr>
                <w:rFonts w:eastAsia="Times New Roman"/>
              </w:rPr>
            </w:pPr>
            <w:r w:rsidRPr="0007159F">
              <w:rPr>
                <w:rFonts w:eastAsia="Times New Roman"/>
              </w:rPr>
              <w:t>0.832</w:t>
            </w:r>
          </w:p>
        </w:tc>
      </w:tr>
      <w:tr w:rsidR="00940915" w:rsidRPr="00E358C8" w:rsidTr="00776D31">
        <w:tc>
          <w:tcPr>
            <w:tcW w:w="650" w:type="dxa"/>
            <w:shd w:val="clear" w:color="auto" w:fill="auto"/>
          </w:tcPr>
          <w:p w:rsidR="00940915" w:rsidRPr="0007159F" w:rsidRDefault="00940915" w:rsidP="00776D31">
            <w:pPr>
              <w:pStyle w:val="tablecopy"/>
              <w:rPr>
                <w:rFonts w:eastAsia="Times New Roman"/>
              </w:rPr>
            </w:pPr>
            <w:r w:rsidRPr="0007159F">
              <w:rPr>
                <w:rFonts w:eastAsia="Times New Roman"/>
              </w:rPr>
              <w:t>7</w:t>
            </w:r>
          </w:p>
        </w:tc>
        <w:tc>
          <w:tcPr>
            <w:tcW w:w="0" w:type="auto"/>
            <w:shd w:val="clear" w:color="auto" w:fill="auto"/>
          </w:tcPr>
          <w:p w:rsidR="00940915" w:rsidRPr="0007159F" w:rsidRDefault="00940915" w:rsidP="00776D31">
            <w:pPr>
              <w:pStyle w:val="tablecopy"/>
              <w:rPr>
                <w:rFonts w:eastAsia="Times New Roman"/>
              </w:rPr>
            </w:pPr>
            <w:r w:rsidRPr="0007159F">
              <w:rPr>
                <w:rFonts w:eastAsia="Times New Roman"/>
              </w:rPr>
              <w:t>30</w:t>
            </w:r>
          </w:p>
        </w:tc>
        <w:tc>
          <w:tcPr>
            <w:tcW w:w="981" w:type="dxa"/>
            <w:shd w:val="clear" w:color="auto" w:fill="auto"/>
          </w:tcPr>
          <w:p w:rsidR="00940915" w:rsidRPr="0007159F" w:rsidRDefault="00940915" w:rsidP="00776D31">
            <w:pPr>
              <w:pStyle w:val="tablecopy"/>
              <w:rPr>
                <w:rFonts w:eastAsia="Times New Roman"/>
              </w:rPr>
            </w:pPr>
            <w:r w:rsidRPr="0007159F">
              <w:rPr>
                <w:rFonts w:eastAsia="Times New Roman"/>
              </w:rPr>
              <w:t>0.90</w:t>
            </w:r>
          </w:p>
        </w:tc>
        <w:tc>
          <w:tcPr>
            <w:tcW w:w="900" w:type="dxa"/>
            <w:shd w:val="clear" w:color="auto" w:fill="auto"/>
          </w:tcPr>
          <w:p w:rsidR="00940915" w:rsidRPr="0007159F" w:rsidRDefault="00940915" w:rsidP="00776D31">
            <w:pPr>
              <w:pStyle w:val="tablecopy"/>
              <w:rPr>
                <w:rFonts w:eastAsia="Times New Roman"/>
              </w:rPr>
            </w:pPr>
            <w:r w:rsidRPr="0007159F">
              <w:rPr>
                <w:rFonts w:eastAsia="Times New Roman"/>
              </w:rPr>
              <w:t>0.524</w:t>
            </w:r>
          </w:p>
        </w:tc>
        <w:tc>
          <w:tcPr>
            <w:tcW w:w="990" w:type="dxa"/>
            <w:shd w:val="clear" w:color="auto" w:fill="auto"/>
          </w:tcPr>
          <w:p w:rsidR="00940915" w:rsidRPr="0007159F" w:rsidRDefault="00940915" w:rsidP="00776D31">
            <w:pPr>
              <w:pStyle w:val="tablecopy"/>
              <w:rPr>
                <w:rFonts w:eastAsia="Times New Roman"/>
              </w:rPr>
            </w:pPr>
            <w:r w:rsidRPr="0007159F">
              <w:rPr>
                <w:rFonts w:eastAsia="Times New Roman"/>
              </w:rPr>
              <w:t>0.090</w:t>
            </w:r>
          </w:p>
        </w:tc>
        <w:tc>
          <w:tcPr>
            <w:tcW w:w="1080" w:type="dxa"/>
            <w:shd w:val="clear" w:color="auto" w:fill="auto"/>
          </w:tcPr>
          <w:p w:rsidR="00940915" w:rsidRPr="0007159F" w:rsidRDefault="00940915" w:rsidP="00776D31">
            <w:pPr>
              <w:pStyle w:val="tablecopy"/>
              <w:rPr>
                <w:rFonts w:eastAsia="Times New Roman"/>
              </w:rPr>
            </w:pPr>
            <w:r w:rsidRPr="0007159F">
              <w:rPr>
                <w:rFonts w:eastAsia="Times New Roman"/>
              </w:rPr>
              <w:t>0.405</w:t>
            </w:r>
          </w:p>
        </w:tc>
      </w:tr>
      <w:tr w:rsidR="00940915" w:rsidRPr="00E358C8" w:rsidTr="00776D31">
        <w:tc>
          <w:tcPr>
            <w:tcW w:w="650" w:type="dxa"/>
            <w:shd w:val="clear" w:color="auto" w:fill="auto"/>
          </w:tcPr>
          <w:p w:rsidR="00940915" w:rsidRPr="0007159F" w:rsidRDefault="00940915" w:rsidP="00776D31">
            <w:pPr>
              <w:pStyle w:val="tablecopy"/>
              <w:rPr>
                <w:rFonts w:eastAsia="Times New Roman"/>
              </w:rPr>
            </w:pPr>
            <w:r w:rsidRPr="0007159F">
              <w:rPr>
                <w:rFonts w:eastAsia="Times New Roman"/>
              </w:rPr>
              <w:t>10</w:t>
            </w:r>
          </w:p>
        </w:tc>
        <w:tc>
          <w:tcPr>
            <w:tcW w:w="0" w:type="auto"/>
            <w:shd w:val="clear" w:color="auto" w:fill="auto"/>
          </w:tcPr>
          <w:p w:rsidR="00940915" w:rsidRPr="0007159F" w:rsidRDefault="00940915" w:rsidP="00776D31">
            <w:pPr>
              <w:pStyle w:val="tablecopy"/>
              <w:rPr>
                <w:rFonts w:eastAsia="Times New Roman"/>
              </w:rPr>
            </w:pPr>
            <w:r w:rsidRPr="0007159F">
              <w:rPr>
                <w:rFonts w:eastAsia="Times New Roman"/>
              </w:rPr>
              <w:t>12</w:t>
            </w:r>
          </w:p>
        </w:tc>
        <w:tc>
          <w:tcPr>
            <w:tcW w:w="981" w:type="dxa"/>
            <w:shd w:val="clear" w:color="auto" w:fill="auto"/>
          </w:tcPr>
          <w:p w:rsidR="00940915" w:rsidRPr="0007159F" w:rsidRDefault="00940915" w:rsidP="00776D31">
            <w:pPr>
              <w:pStyle w:val="tablecopy"/>
              <w:rPr>
                <w:rFonts w:eastAsia="Times New Roman"/>
              </w:rPr>
            </w:pPr>
            <w:r w:rsidRPr="0007159F">
              <w:rPr>
                <w:rFonts w:eastAsia="Times New Roman"/>
              </w:rPr>
              <w:t>0.46</w:t>
            </w:r>
          </w:p>
        </w:tc>
        <w:tc>
          <w:tcPr>
            <w:tcW w:w="900" w:type="dxa"/>
            <w:shd w:val="clear" w:color="auto" w:fill="auto"/>
          </w:tcPr>
          <w:p w:rsidR="00940915" w:rsidRPr="0007159F" w:rsidRDefault="00940915" w:rsidP="00776D31">
            <w:pPr>
              <w:pStyle w:val="tablecopy"/>
              <w:rPr>
                <w:rFonts w:eastAsia="Times New Roman"/>
              </w:rPr>
            </w:pPr>
            <w:r w:rsidRPr="0007159F">
              <w:rPr>
                <w:rFonts w:eastAsia="Times New Roman"/>
              </w:rPr>
              <w:t>0.524</w:t>
            </w:r>
          </w:p>
        </w:tc>
        <w:tc>
          <w:tcPr>
            <w:tcW w:w="990" w:type="dxa"/>
            <w:shd w:val="clear" w:color="auto" w:fill="auto"/>
          </w:tcPr>
          <w:p w:rsidR="00940915" w:rsidRPr="0007159F" w:rsidRDefault="00940915" w:rsidP="00776D31">
            <w:pPr>
              <w:pStyle w:val="tablecopy"/>
              <w:rPr>
                <w:rFonts w:eastAsia="Times New Roman"/>
              </w:rPr>
            </w:pPr>
            <w:r w:rsidRPr="0007159F">
              <w:rPr>
                <w:rFonts w:eastAsia="Times New Roman"/>
              </w:rPr>
              <w:t>0.090</w:t>
            </w:r>
          </w:p>
        </w:tc>
        <w:tc>
          <w:tcPr>
            <w:tcW w:w="1080" w:type="dxa"/>
            <w:shd w:val="clear" w:color="auto" w:fill="auto"/>
          </w:tcPr>
          <w:p w:rsidR="00940915" w:rsidRPr="0007159F" w:rsidRDefault="00940915" w:rsidP="00776D31">
            <w:pPr>
              <w:pStyle w:val="tablecopy"/>
              <w:rPr>
                <w:rFonts w:eastAsia="Times New Roman"/>
              </w:rPr>
            </w:pPr>
            <w:r w:rsidRPr="0007159F">
              <w:rPr>
                <w:rFonts w:eastAsia="Times New Roman"/>
              </w:rPr>
              <w:t>0.661</w:t>
            </w:r>
          </w:p>
        </w:tc>
      </w:tr>
      <w:tr w:rsidR="00940915" w:rsidRPr="00E358C8" w:rsidTr="00776D31">
        <w:tc>
          <w:tcPr>
            <w:tcW w:w="650" w:type="dxa"/>
            <w:shd w:val="clear" w:color="auto" w:fill="auto"/>
          </w:tcPr>
          <w:p w:rsidR="00940915" w:rsidRPr="0007159F" w:rsidRDefault="00940915" w:rsidP="00776D31">
            <w:pPr>
              <w:pStyle w:val="tablecopy"/>
              <w:rPr>
                <w:rFonts w:eastAsia="Times New Roman"/>
              </w:rPr>
            </w:pPr>
            <w:r w:rsidRPr="0007159F">
              <w:rPr>
                <w:rFonts w:eastAsia="Times New Roman"/>
              </w:rPr>
              <w:t>10</w:t>
            </w:r>
          </w:p>
        </w:tc>
        <w:tc>
          <w:tcPr>
            <w:tcW w:w="0" w:type="auto"/>
            <w:shd w:val="clear" w:color="auto" w:fill="auto"/>
          </w:tcPr>
          <w:p w:rsidR="00940915" w:rsidRPr="0007159F" w:rsidRDefault="00940915" w:rsidP="00776D31">
            <w:pPr>
              <w:pStyle w:val="tablecopy"/>
              <w:rPr>
                <w:rFonts w:eastAsia="Times New Roman"/>
              </w:rPr>
            </w:pPr>
            <w:r w:rsidRPr="0007159F">
              <w:rPr>
                <w:rFonts w:eastAsia="Times New Roman"/>
              </w:rPr>
              <w:t>34</w:t>
            </w:r>
          </w:p>
        </w:tc>
        <w:tc>
          <w:tcPr>
            <w:tcW w:w="981" w:type="dxa"/>
            <w:shd w:val="clear" w:color="auto" w:fill="auto"/>
          </w:tcPr>
          <w:p w:rsidR="00940915" w:rsidRPr="0007159F" w:rsidRDefault="00940915" w:rsidP="00776D31">
            <w:pPr>
              <w:pStyle w:val="tablecopy"/>
              <w:rPr>
                <w:rFonts w:eastAsia="Times New Roman"/>
              </w:rPr>
            </w:pPr>
            <w:r w:rsidRPr="0007159F">
              <w:rPr>
                <w:rFonts w:eastAsia="Times New Roman"/>
              </w:rPr>
              <w:t>1.20</w:t>
            </w:r>
          </w:p>
        </w:tc>
        <w:tc>
          <w:tcPr>
            <w:tcW w:w="900" w:type="dxa"/>
            <w:shd w:val="clear" w:color="auto" w:fill="auto"/>
          </w:tcPr>
          <w:p w:rsidR="00940915" w:rsidRPr="0007159F" w:rsidRDefault="00940915" w:rsidP="00776D31">
            <w:pPr>
              <w:pStyle w:val="tablecopy"/>
              <w:rPr>
                <w:rFonts w:eastAsia="Times New Roman"/>
              </w:rPr>
            </w:pPr>
            <w:r w:rsidRPr="0007159F">
              <w:rPr>
                <w:rFonts w:eastAsia="Times New Roman"/>
              </w:rPr>
              <w:t>0.524</w:t>
            </w:r>
          </w:p>
        </w:tc>
        <w:tc>
          <w:tcPr>
            <w:tcW w:w="990" w:type="dxa"/>
            <w:shd w:val="clear" w:color="auto" w:fill="auto"/>
          </w:tcPr>
          <w:p w:rsidR="00940915" w:rsidRPr="0007159F" w:rsidRDefault="00940915" w:rsidP="00776D31">
            <w:pPr>
              <w:pStyle w:val="tablecopy"/>
              <w:rPr>
                <w:rFonts w:eastAsia="Times New Roman"/>
              </w:rPr>
            </w:pPr>
            <w:r w:rsidRPr="0007159F">
              <w:rPr>
                <w:rFonts w:eastAsia="Times New Roman"/>
              </w:rPr>
              <w:t>0.090</w:t>
            </w:r>
          </w:p>
        </w:tc>
        <w:tc>
          <w:tcPr>
            <w:tcW w:w="1080" w:type="dxa"/>
            <w:shd w:val="clear" w:color="auto" w:fill="auto"/>
          </w:tcPr>
          <w:p w:rsidR="00940915" w:rsidRPr="0007159F" w:rsidRDefault="00940915" w:rsidP="00776D31">
            <w:pPr>
              <w:pStyle w:val="tablecopy"/>
              <w:rPr>
                <w:rFonts w:eastAsia="Times New Roman"/>
              </w:rPr>
            </w:pPr>
            <w:r w:rsidRPr="0007159F">
              <w:rPr>
                <w:rFonts w:eastAsia="Times New Roman"/>
              </w:rPr>
              <w:t>0.410</w:t>
            </w:r>
          </w:p>
        </w:tc>
      </w:tr>
      <w:tr w:rsidR="00940915" w:rsidRPr="00E358C8" w:rsidTr="00776D31">
        <w:tc>
          <w:tcPr>
            <w:tcW w:w="650" w:type="dxa"/>
            <w:shd w:val="clear" w:color="auto" w:fill="auto"/>
          </w:tcPr>
          <w:p w:rsidR="00940915" w:rsidRPr="0007159F" w:rsidRDefault="00940915" w:rsidP="00776D31">
            <w:pPr>
              <w:pStyle w:val="tablecopy"/>
              <w:rPr>
                <w:rFonts w:eastAsia="Times New Roman"/>
              </w:rPr>
            </w:pPr>
            <w:r w:rsidRPr="0007159F">
              <w:rPr>
                <w:rFonts w:eastAsia="Times New Roman"/>
              </w:rPr>
              <w:t>22</w:t>
            </w:r>
          </w:p>
        </w:tc>
        <w:tc>
          <w:tcPr>
            <w:tcW w:w="0" w:type="auto"/>
            <w:shd w:val="clear" w:color="auto" w:fill="auto"/>
          </w:tcPr>
          <w:p w:rsidR="00940915" w:rsidRPr="0007159F" w:rsidRDefault="00940915" w:rsidP="00776D31">
            <w:pPr>
              <w:pStyle w:val="tablecopy"/>
              <w:rPr>
                <w:rFonts w:eastAsia="Times New Roman"/>
              </w:rPr>
            </w:pPr>
            <w:r w:rsidRPr="0007159F">
              <w:rPr>
                <w:rFonts w:eastAsia="Times New Roman"/>
              </w:rPr>
              <w:t>27</w:t>
            </w:r>
          </w:p>
        </w:tc>
        <w:tc>
          <w:tcPr>
            <w:tcW w:w="981" w:type="dxa"/>
            <w:shd w:val="clear" w:color="auto" w:fill="auto"/>
          </w:tcPr>
          <w:p w:rsidR="00940915" w:rsidRPr="0007159F" w:rsidRDefault="00940915" w:rsidP="00776D31">
            <w:pPr>
              <w:pStyle w:val="tablecopy"/>
              <w:rPr>
                <w:rFonts w:eastAsia="Times New Roman"/>
              </w:rPr>
            </w:pPr>
            <w:r w:rsidRPr="0007159F">
              <w:rPr>
                <w:rFonts w:eastAsia="Times New Roman"/>
              </w:rPr>
              <w:t>1.95</w:t>
            </w:r>
          </w:p>
        </w:tc>
        <w:tc>
          <w:tcPr>
            <w:tcW w:w="900" w:type="dxa"/>
            <w:shd w:val="clear" w:color="auto" w:fill="auto"/>
          </w:tcPr>
          <w:p w:rsidR="00940915" w:rsidRPr="0007159F" w:rsidRDefault="00940915" w:rsidP="00776D31">
            <w:pPr>
              <w:pStyle w:val="tablecopy"/>
              <w:rPr>
                <w:rFonts w:eastAsia="Times New Roman"/>
              </w:rPr>
            </w:pPr>
            <w:r w:rsidRPr="0007159F">
              <w:rPr>
                <w:rFonts w:eastAsia="Times New Roman"/>
              </w:rPr>
              <w:t>0.299</w:t>
            </w:r>
          </w:p>
        </w:tc>
        <w:tc>
          <w:tcPr>
            <w:tcW w:w="990" w:type="dxa"/>
            <w:shd w:val="clear" w:color="auto" w:fill="auto"/>
          </w:tcPr>
          <w:p w:rsidR="00940915" w:rsidRPr="0007159F" w:rsidRDefault="00940915" w:rsidP="00776D31">
            <w:pPr>
              <w:pStyle w:val="tablecopy"/>
              <w:rPr>
                <w:rFonts w:eastAsia="Times New Roman"/>
              </w:rPr>
            </w:pPr>
            <w:r w:rsidRPr="0007159F">
              <w:rPr>
                <w:rFonts w:eastAsia="Times New Roman"/>
              </w:rPr>
              <w:t>0.083</w:t>
            </w:r>
          </w:p>
        </w:tc>
        <w:tc>
          <w:tcPr>
            <w:tcW w:w="1080" w:type="dxa"/>
            <w:shd w:val="clear" w:color="auto" w:fill="auto"/>
          </w:tcPr>
          <w:p w:rsidR="00940915" w:rsidRPr="0007159F" w:rsidRDefault="00940915" w:rsidP="00776D31">
            <w:pPr>
              <w:pStyle w:val="tablecopy"/>
              <w:rPr>
                <w:rFonts w:eastAsia="Times New Roman"/>
              </w:rPr>
            </w:pPr>
            <w:r w:rsidRPr="0007159F">
              <w:rPr>
                <w:rFonts w:eastAsia="Times New Roman"/>
              </w:rPr>
              <w:t>0.968</w:t>
            </w:r>
          </w:p>
        </w:tc>
      </w:tr>
      <w:tr w:rsidR="00940915" w:rsidRPr="00E358C8" w:rsidTr="00776D31">
        <w:tc>
          <w:tcPr>
            <w:tcW w:w="650" w:type="dxa"/>
            <w:shd w:val="clear" w:color="auto" w:fill="auto"/>
          </w:tcPr>
          <w:p w:rsidR="00940915" w:rsidRPr="00CA30CC" w:rsidRDefault="00940915" w:rsidP="00776D31">
            <w:pPr>
              <w:pStyle w:val="tablecopy"/>
            </w:pPr>
            <w:r w:rsidRPr="00CA30CC">
              <w:t>Total</w:t>
            </w:r>
          </w:p>
        </w:tc>
        <w:tc>
          <w:tcPr>
            <w:tcW w:w="0" w:type="auto"/>
            <w:shd w:val="clear" w:color="auto" w:fill="auto"/>
          </w:tcPr>
          <w:p w:rsidR="00940915" w:rsidRPr="00CA30CC" w:rsidRDefault="00940915" w:rsidP="00776D31">
            <w:pPr>
              <w:pStyle w:val="tablecopy"/>
            </w:pPr>
          </w:p>
        </w:tc>
        <w:tc>
          <w:tcPr>
            <w:tcW w:w="981" w:type="dxa"/>
            <w:shd w:val="clear" w:color="auto" w:fill="auto"/>
          </w:tcPr>
          <w:p w:rsidR="00940915" w:rsidRPr="00CA30CC" w:rsidRDefault="00940915" w:rsidP="00776D31">
            <w:pPr>
              <w:pStyle w:val="tablecopy"/>
            </w:pPr>
            <w:r w:rsidRPr="00CA30CC">
              <w:t>13.40</w:t>
            </w:r>
          </w:p>
        </w:tc>
        <w:tc>
          <w:tcPr>
            <w:tcW w:w="900" w:type="dxa"/>
            <w:shd w:val="clear" w:color="auto" w:fill="auto"/>
          </w:tcPr>
          <w:p w:rsidR="00940915" w:rsidRPr="00CA30CC" w:rsidRDefault="00940915" w:rsidP="00776D31">
            <w:pPr>
              <w:pStyle w:val="tablecopy"/>
            </w:pPr>
          </w:p>
        </w:tc>
        <w:tc>
          <w:tcPr>
            <w:tcW w:w="990" w:type="dxa"/>
            <w:shd w:val="clear" w:color="auto" w:fill="auto"/>
          </w:tcPr>
          <w:p w:rsidR="00940915" w:rsidRPr="00CA30CC" w:rsidRDefault="00940915" w:rsidP="00776D31">
            <w:pPr>
              <w:pStyle w:val="tablecopy"/>
            </w:pPr>
          </w:p>
        </w:tc>
        <w:tc>
          <w:tcPr>
            <w:tcW w:w="1080" w:type="dxa"/>
            <w:shd w:val="clear" w:color="auto" w:fill="auto"/>
          </w:tcPr>
          <w:p w:rsidR="00940915" w:rsidRPr="00CA30CC" w:rsidRDefault="00940915" w:rsidP="00776D31">
            <w:pPr>
              <w:pStyle w:val="tablecopy"/>
            </w:pPr>
            <w:r w:rsidRPr="00CA30CC">
              <w:t>5.691</w:t>
            </w:r>
          </w:p>
        </w:tc>
      </w:tr>
    </w:tbl>
    <w:p w:rsidR="0007159F" w:rsidRPr="00A66CAB" w:rsidRDefault="0007159F" w:rsidP="0007159F">
      <w:pPr>
        <w:pStyle w:val="Heading1"/>
        <w:rPr>
          <w:rFonts w:eastAsia="MS Mincho"/>
          <w:lang/>
        </w:rPr>
      </w:pPr>
      <w:r w:rsidRPr="0007159F">
        <w:rPr>
          <w:rFonts w:eastAsia="MS Mincho"/>
          <w:lang/>
        </w:rPr>
        <w:lastRenderedPageBreak/>
        <w:t>Introduction of Renewable Energy Systems Units in Virtual Power Plant</w:t>
      </w:r>
    </w:p>
    <w:p w:rsidR="0007159F" w:rsidRPr="00A66CAB" w:rsidRDefault="0007159F" w:rsidP="0007159F">
      <w:pPr>
        <w:pStyle w:val="BodyText"/>
      </w:pPr>
      <w:r w:rsidRPr="001B7E84">
        <w:t>Global warming is one of the</w:t>
      </w:r>
      <w:r>
        <w:t xml:space="preserve"> most serious</w:t>
      </w:r>
      <w:r w:rsidRPr="001B7E84">
        <w:t xml:space="preserve"> concerns</w:t>
      </w:r>
      <w:r>
        <w:t xml:space="preserve"> of conventional generations, which leads to</w:t>
      </w:r>
      <w:r w:rsidRPr="001B7E84">
        <w:t xml:space="preserve"> </w:t>
      </w:r>
      <w:r>
        <w:t>harmful impacts</w:t>
      </w:r>
      <w:r w:rsidRPr="001B7E84">
        <w:t>. Due to this reason</w:t>
      </w:r>
      <w:r>
        <w:t>,</w:t>
      </w:r>
      <w:r w:rsidRPr="001B7E84">
        <w:t xml:space="preserve"> it is</w:t>
      </w:r>
      <w:r>
        <w:t xml:space="preserve"> necessary to utilize RESs as an alternative generation [12]. Renewable </w:t>
      </w:r>
      <w:r w:rsidRPr="00A66CAB">
        <w:t>generation technologies are getting rapidly deployed in recent years. Unlike of conventional generation, the output of renewable DGs depends on the uncertain input such as wind speed, solar</w:t>
      </w:r>
      <w:r>
        <w:t xml:space="preserve"> </w:t>
      </w:r>
      <w:r w:rsidRPr="00A66CAB">
        <w:t xml:space="preserve">energy. Due to the massive attention given by the governments in several countries, the installed capacities and the produced </w:t>
      </w:r>
      <w:r>
        <w:t>energy have highly augmented [13</w:t>
      </w:r>
      <w:r w:rsidRPr="00A66CAB">
        <w:t>].</w:t>
      </w:r>
      <w:r>
        <w:t xml:space="preserve"> </w:t>
      </w:r>
      <w:r w:rsidRPr="00A66CAB">
        <w:t>The renewable generation units have a number of advantages such as free availability, being reversible, in spite the fact that it also poses some challenges including the variability and uncertainty that the electrical networks have to be met. Therefore, the electrical networks have to manage the resulting fluctu</w:t>
      </w:r>
      <w:r>
        <w:t>ations [13</w:t>
      </w:r>
      <w:r w:rsidRPr="00A66CAB">
        <w:t>].</w:t>
      </w:r>
    </w:p>
    <w:p w:rsidR="0007159F" w:rsidRPr="00A66CAB" w:rsidRDefault="0007159F" w:rsidP="0007159F">
      <w:pPr>
        <w:pStyle w:val="BodyText"/>
      </w:pPr>
      <w:r w:rsidRPr="00C90CD0">
        <w:t>Since Supply profile o</w:t>
      </w:r>
      <w:r>
        <w:t xml:space="preserve">f RES units is very variable, the </w:t>
      </w:r>
      <w:r w:rsidRPr="00C90CD0">
        <w:t>predict</w:t>
      </w:r>
      <w:r>
        <w:t>ion of the operation is complicated, and it happens</w:t>
      </w:r>
      <w:r w:rsidRPr="00C90CD0">
        <w:t xml:space="preserve"> because their supplies are depend on geographical location, weather c</w:t>
      </w:r>
      <w:r>
        <w:t>onditions and the seasons. F</w:t>
      </w:r>
      <w:r w:rsidRPr="00C90CD0">
        <w:t>or studying the impact of RESs on distribution networks and VPPs, Photo Voltaic (P</w:t>
      </w:r>
      <w:r>
        <w:t>V) and Fuel Cell (FC) units are chosen. The</w:t>
      </w:r>
      <w:r w:rsidRPr="00C90CD0">
        <w:t xml:space="preserve"> supply profiles</w:t>
      </w:r>
      <w:r>
        <w:t xml:space="preserve"> of them</w:t>
      </w:r>
      <w:r w:rsidRPr="00C90CD0">
        <w:t xml:space="preserve"> will be shown as follo</w:t>
      </w:r>
      <w:r>
        <w:t>ws.</w:t>
      </w:r>
    </w:p>
    <w:p w:rsidR="0007159F" w:rsidRDefault="0007159F" w:rsidP="0007159F">
      <w:pPr>
        <w:pStyle w:val="Heading2"/>
        <w:numPr>
          <w:ilvl w:val="1"/>
          <w:numId w:val="4"/>
        </w:numPr>
        <w:tabs>
          <w:tab w:val="clear" w:pos="360"/>
          <w:tab w:val="num" w:pos="288"/>
        </w:tabs>
      </w:pPr>
      <w:r>
        <w:t>Wind Energy</w:t>
      </w:r>
    </w:p>
    <w:p w:rsidR="0007159F" w:rsidRPr="005340B3" w:rsidRDefault="0007159F" w:rsidP="0007159F">
      <w:pPr>
        <w:pStyle w:val="BodyText"/>
      </w:pPr>
      <w:r w:rsidRPr="005340B3">
        <w:t>Wind</w:t>
      </w:r>
      <w:r>
        <w:t xml:space="preserve"> power systems convert the movement of air into electricity </w:t>
      </w:r>
      <w:r w:rsidRPr="005340B3">
        <w:t>by means of a rotating turbine and a generator. Wind power has been among the fastest growing energy sources over the last decade, with around 30 percent annual growth in worldwide installed capacity over the last five years. On- and off-shore wind energy projects are now being built worldwide, with the commercial development of very large wind turbines (up to 5 MW) and very large wind plant si</w:t>
      </w:r>
      <w:r>
        <w:t>zes (up to several GW) [14], [15</w:t>
      </w:r>
      <w:r w:rsidRPr="005340B3">
        <w:t>].</w:t>
      </w:r>
    </w:p>
    <w:p w:rsidR="0007159F" w:rsidRDefault="0007159F" w:rsidP="0007159F">
      <w:pPr>
        <w:pStyle w:val="BodyText"/>
      </w:pPr>
      <w:r w:rsidRPr="005340B3">
        <w:t>The capacity of wind power unit in VPP is</w:t>
      </w:r>
      <w:r w:rsidRPr="005340B3">
        <w:rPr>
          <w:rFonts w:hint="cs"/>
          <w:rtl/>
        </w:rPr>
        <w:t xml:space="preserve"> </w:t>
      </w:r>
      <w:r w:rsidRPr="005340B3">
        <w:t>2 MW, and its characteristic is shown in figure 3.</w:t>
      </w:r>
    </w:p>
    <w:p w:rsidR="0007159F" w:rsidRPr="005340B3" w:rsidRDefault="0007159F" w:rsidP="0007159F">
      <w:pPr>
        <w:pStyle w:val="Heading2"/>
        <w:numPr>
          <w:ilvl w:val="1"/>
          <w:numId w:val="4"/>
        </w:numPr>
        <w:tabs>
          <w:tab w:val="clear" w:pos="360"/>
          <w:tab w:val="num" w:pos="288"/>
        </w:tabs>
      </w:pPr>
      <w:r w:rsidRPr="005340B3">
        <w:t>Solar Energy</w:t>
      </w:r>
    </w:p>
    <w:p w:rsidR="0007159F" w:rsidRPr="005340B3" w:rsidRDefault="0007159F" w:rsidP="0007159F">
      <w:pPr>
        <w:pStyle w:val="BodyText"/>
      </w:pPr>
      <w:r w:rsidRPr="005340B3">
        <w:t>Electricity generation based solar energy has two broad technologies, Solar Thermal and Photovoltaic:</w:t>
      </w:r>
    </w:p>
    <w:p w:rsidR="0007159F" w:rsidRPr="005340B3" w:rsidRDefault="0007159F" w:rsidP="0007159F">
      <w:pPr>
        <w:pStyle w:val="bulletlist"/>
        <w:tabs>
          <w:tab w:val="clear" w:pos="648"/>
          <w:tab w:val="left" w:pos="288"/>
        </w:tabs>
        <w:ind w:left="576" w:hanging="288"/>
      </w:pPr>
      <w:r w:rsidRPr="005340B3">
        <w:t>Solar Thermal Generation: Solar thermal plants have two major systems: a collector system that collects and converts solar energy to heat, and a power system part that converts heat energy to electricity.</w:t>
      </w:r>
    </w:p>
    <w:p w:rsidR="0007159F" w:rsidRPr="005340B3" w:rsidRDefault="0007159F" w:rsidP="0007159F">
      <w:pPr>
        <w:pStyle w:val="bulletlist"/>
        <w:tabs>
          <w:tab w:val="clear" w:pos="648"/>
          <w:tab w:val="left" w:pos="288"/>
        </w:tabs>
        <w:ind w:left="576" w:hanging="288"/>
      </w:pPr>
      <w:r w:rsidRPr="005340B3">
        <w:t>Solar Photovoltaic Generation: Solar photovoltaic using power electronic elements (PV) converts sunlight directly into electricity. The power produced depends on the geographical, weather condition and the intensity of the solar ra</w:t>
      </w:r>
      <w:r>
        <w:t>diation incident on the cell [11</w:t>
      </w:r>
      <w:r w:rsidRPr="005340B3">
        <w:t>].</w:t>
      </w:r>
    </w:p>
    <w:p w:rsidR="0007159F" w:rsidRDefault="0007159F" w:rsidP="0007159F">
      <w:pPr>
        <w:pStyle w:val="BodyText"/>
      </w:pPr>
      <w:r w:rsidRPr="00304A16">
        <w:t>This study is based on using PV unit in VPP. The characteristic curve of the PV unit is shown in figure 4. Its maximum generation is 1 MW. This happens at 12 A.M. in the summer.</w:t>
      </w:r>
      <w:r w:rsidRPr="005340B3">
        <w:t xml:space="preserve"> </w:t>
      </w:r>
    </w:p>
    <w:p w:rsidR="00ED13D6" w:rsidRDefault="00ED13D6" w:rsidP="00D55A94">
      <w:pPr>
        <w:pStyle w:val="BodyText"/>
      </w:pPr>
      <w:r>
        <w:t xml:space="preserve">This template, </w:t>
      </w:r>
      <w:r w:rsidR="00D55A94">
        <w:t xml:space="preserve">modified </w:t>
      </w:r>
      <w:r>
        <w:t>in MS Word</w:t>
      </w:r>
      <w:r w:rsidR="00D55A94">
        <w:t xml:space="preserve"> 2003</w:t>
      </w:r>
      <w:r w:rsidR="006129BD">
        <w:t xml:space="preserve"> and saved as “Word 97-2003</w:t>
      </w:r>
      <w:r>
        <w:t xml:space="preserve"> &amp; 6.0/95 – RTF” for the PC, provides authors with most of the formatting specifications needed for preparing </w:t>
      </w:r>
      <w:r>
        <w:lastRenderedPageBreak/>
        <w:t xml:space="preserve">electronic versions of their papers. All standard paper components have been specified for three reasons: (1) ease of use when formatting individual papers, (2) automatic compliance to electronic requirements that facilitate the concurrent or later production of electronic products, and (3) conformity of style </w:t>
      </w:r>
      <w:proofErr w:type="gramStart"/>
      <w:r>
        <w:t>throughout a conference proceedings</w:t>
      </w:r>
      <w:proofErr w:type="gramEnd"/>
      <w:r>
        <w:t>. Margins, column widths, line spacing, and type styles are built-in; examples of the type styles are provided throughout this document and are identified in italic type, within parentheses, following the example. Some components, such as multi-leveled equations, graphics, and tables are not prescribed, although the various table text styles are provided. The formatter will need to create these components, incorporating the applicable criteria that follow.</w:t>
      </w:r>
    </w:p>
    <w:p w:rsidR="00940915" w:rsidRDefault="00940915" w:rsidP="00940915">
      <w:pPr>
        <w:pStyle w:val="Heading2"/>
        <w:numPr>
          <w:ilvl w:val="1"/>
          <w:numId w:val="4"/>
        </w:numPr>
        <w:tabs>
          <w:tab w:val="clear" w:pos="360"/>
          <w:tab w:val="num" w:pos="288"/>
        </w:tabs>
      </w:pPr>
      <w:r>
        <w:t>Geothermal</w:t>
      </w:r>
    </w:p>
    <w:p w:rsidR="00940915" w:rsidRDefault="00940915" w:rsidP="00940915">
      <w:pPr>
        <w:pStyle w:val="BodyText"/>
      </w:pPr>
      <w:r w:rsidRPr="005340B3">
        <w:t>Geothermal</w:t>
      </w:r>
      <w:r w:rsidRPr="00BD3651">
        <w:t xml:space="preserve"> energy is the </w:t>
      </w:r>
      <w:r>
        <w:t xml:space="preserve">energy contained as heat in the </w:t>
      </w:r>
      <w:r w:rsidRPr="00BD3651">
        <w:t>Earth’s interior. The</w:t>
      </w:r>
      <w:r>
        <w:t xml:space="preserve"> </w:t>
      </w:r>
      <w:r w:rsidRPr="00BD3651">
        <w:t xml:space="preserve">origin </w:t>
      </w:r>
      <w:r>
        <w:t xml:space="preserve">of this heat is linked with the </w:t>
      </w:r>
      <w:r w:rsidRPr="00BD3651">
        <w:t>internal structure of our planet and the physical</w:t>
      </w:r>
      <w:r>
        <w:t xml:space="preserve"> </w:t>
      </w:r>
      <w:r w:rsidRPr="00BD3651">
        <w:t>processes occurring there</w:t>
      </w:r>
      <w:r>
        <w:t xml:space="preserve"> [16]</w:t>
      </w:r>
      <w:r w:rsidRPr="00BD3651">
        <w:t>.</w:t>
      </w:r>
    </w:p>
    <w:p w:rsidR="00940915" w:rsidRDefault="00940915" w:rsidP="00940915">
      <w:pPr>
        <w:pStyle w:val="BodyText"/>
      </w:pPr>
      <w:r w:rsidRPr="005340B3">
        <w:t>International</w:t>
      </w:r>
      <w:r w:rsidRPr="00724420">
        <w:t xml:space="preserve"> organizations have classified geothermal energy as a renewable energy source. This classification has been in use for a very long time, but occasionally it is stated that thermal depletion of geothermal reservoirs would require such a long time for recovery, that geothermal energy is not, strictly speaking, a renewable energy source on the hu</w:t>
      </w:r>
      <w:r>
        <w:t>man time scale [17].</w:t>
      </w:r>
    </w:p>
    <w:p w:rsidR="00940915" w:rsidRDefault="00940915" w:rsidP="00940915">
      <w:pPr>
        <w:pStyle w:val="BodyText"/>
      </w:pPr>
    </w:p>
    <w:p w:rsidR="00940915" w:rsidRDefault="00940915" w:rsidP="00940915">
      <w:pPr>
        <w:pStyle w:val="BodyText"/>
        <w:ind w:firstLine="0"/>
      </w:pPr>
      <w:r>
        <w:rPr>
          <w:noProof/>
        </w:rPr>
        <w:drawing>
          <wp:inline distT="0" distB="0" distL="0" distR="0">
            <wp:extent cx="3092339" cy="1854589"/>
            <wp:effectExtent l="0" t="0" r="4556" b="246"/>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940915" w:rsidRPr="00940915" w:rsidRDefault="00940915" w:rsidP="00940915">
      <w:pPr>
        <w:pStyle w:val="figurecaption"/>
        <w:tabs>
          <w:tab w:val="clear" w:pos="720"/>
          <w:tab w:val="left" w:pos="533"/>
        </w:tabs>
        <w:jc w:val="both"/>
        <w:rPr>
          <w:rFonts w:eastAsia="MS Mincho"/>
        </w:rPr>
      </w:pPr>
      <w:r w:rsidRPr="0080138B">
        <w:rPr>
          <w:rFonts w:eastAsia="MS Mincho"/>
        </w:rPr>
        <w:t>Characteristic curve of wind turbine unit</w:t>
      </w:r>
    </w:p>
    <w:p w:rsidR="00940915" w:rsidRDefault="00940915" w:rsidP="00940915">
      <w:pPr>
        <w:pStyle w:val="BodyText"/>
        <w:ind w:firstLine="0"/>
      </w:pPr>
      <w:r>
        <w:rPr>
          <w:noProof/>
        </w:rPr>
        <w:drawing>
          <wp:inline distT="0" distB="0" distL="0" distR="0">
            <wp:extent cx="3094875" cy="1852049"/>
            <wp:effectExtent l="0" t="0" r="4560" b="246"/>
            <wp:docPr id="10"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40915" w:rsidRPr="0080138B" w:rsidRDefault="00940915" w:rsidP="00940915">
      <w:pPr>
        <w:pStyle w:val="figurecaption"/>
        <w:tabs>
          <w:tab w:val="clear" w:pos="720"/>
          <w:tab w:val="left" w:pos="533"/>
        </w:tabs>
        <w:jc w:val="both"/>
        <w:rPr>
          <w:rFonts w:eastAsia="MS Mincho"/>
        </w:rPr>
      </w:pPr>
      <w:r w:rsidRPr="0080138B">
        <w:rPr>
          <w:rFonts w:eastAsia="MS Mincho"/>
        </w:rPr>
        <w:t>Characteristic curve of PV unit in a summer day</w:t>
      </w:r>
    </w:p>
    <w:p w:rsidR="00940915" w:rsidRDefault="00940915" w:rsidP="00940915">
      <w:pPr>
        <w:pStyle w:val="BodyText"/>
      </w:pPr>
      <w:r>
        <w:lastRenderedPageBreak/>
        <w:t>In this study, a</w:t>
      </w:r>
      <w:r w:rsidRPr="00F96DF3">
        <w:t xml:space="preserve"> geothermal</w:t>
      </w:r>
      <w:r>
        <w:t xml:space="preserve"> generator</w:t>
      </w:r>
      <w:r w:rsidRPr="00F96DF3">
        <w:t xml:space="preserve"> u</w:t>
      </w:r>
      <w:r>
        <w:t>nit is capable of generating 1 MW.</w:t>
      </w:r>
    </w:p>
    <w:p w:rsidR="00940915" w:rsidRDefault="00940915" w:rsidP="00940915">
      <w:pPr>
        <w:pStyle w:val="Heading2"/>
        <w:numPr>
          <w:ilvl w:val="1"/>
          <w:numId w:val="4"/>
        </w:numPr>
        <w:tabs>
          <w:tab w:val="clear" w:pos="360"/>
          <w:tab w:val="num" w:pos="288"/>
        </w:tabs>
      </w:pPr>
      <w:r>
        <w:t>Fuel Cell</w:t>
      </w:r>
    </w:p>
    <w:p w:rsidR="00940915" w:rsidRPr="0080138B" w:rsidRDefault="00940915" w:rsidP="00940915">
      <w:pPr>
        <w:pStyle w:val="BodyText"/>
        <w:rPr>
          <w:rFonts w:ascii="TimesNewRoman" w:hAnsi="TimesNewRoman" w:cs="TimesNewRoman"/>
        </w:rPr>
      </w:pPr>
      <w:r>
        <w:rPr>
          <w:rFonts w:ascii="TimesNewRoman" w:hAnsi="TimesNewRoman" w:cs="TimesNewRoman"/>
        </w:rPr>
        <w:t xml:space="preserve">Presently, fuel cell is one of the most promising renewable power sources because of its high power density and very low emission. Fuel cells can be utilized as a clean power source in various applications such as transportation, portable devices and residential building. In addition, the standalone aspect of distributed resource technology makes fuel cells particularly useful in areas where are not served by the national power grid or where national grid is unreliable and backup power is mandatory </w:t>
      </w:r>
      <w:r w:rsidRPr="00721279">
        <w:rPr>
          <w:rFonts w:ascii="TimesNewRoman" w:hAnsi="TimesNewRoman" w:cs="TimesNewRoman"/>
        </w:rPr>
        <w:t>[</w:t>
      </w:r>
      <w:r>
        <w:rPr>
          <w:rFonts w:ascii="TimesNewRoman" w:hAnsi="TimesNewRoman" w:cs="TimesNewRoman"/>
        </w:rPr>
        <w:t>18</w:t>
      </w:r>
      <w:r w:rsidRPr="00721279">
        <w:rPr>
          <w:rFonts w:ascii="TimesNewRoman" w:hAnsi="TimesNewRoman" w:cs="TimesNewRoman"/>
        </w:rPr>
        <w:t>]</w:t>
      </w:r>
      <w:r>
        <w:rPr>
          <w:rFonts w:ascii="TimesNewRoman" w:hAnsi="TimesNewRoman" w:cs="TimesNewRoman"/>
        </w:rPr>
        <w:t xml:space="preserve">. A fuel cell unit with 0.5 MW </w:t>
      </w:r>
      <w:proofErr w:type="gramStart"/>
      <w:r>
        <w:rPr>
          <w:rFonts w:ascii="TimesNewRoman" w:hAnsi="TimesNewRoman" w:cs="TimesNewRoman"/>
        </w:rPr>
        <w:t>capacity</w:t>
      </w:r>
      <w:proofErr w:type="gramEnd"/>
      <w:r>
        <w:rPr>
          <w:rFonts w:ascii="TimesNewRoman" w:hAnsi="TimesNewRoman" w:cs="TimesNewRoman"/>
        </w:rPr>
        <w:t xml:space="preserve"> has been considered in this paper.</w:t>
      </w:r>
    </w:p>
    <w:p w:rsidR="00940915" w:rsidRDefault="00940915" w:rsidP="00940915">
      <w:pPr>
        <w:pStyle w:val="Heading1"/>
      </w:pPr>
      <w:r>
        <w:t>Introduction of Energy Storage System Unit in Virtual Power Plant</w:t>
      </w:r>
    </w:p>
    <w:p w:rsidR="00940915" w:rsidRPr="00C90CD0" w:rsidRDefault="00940915" w:rsidP="00940915">
      <w:pPr>
        <w:pStyle w:val="BodyText"/>
      </w:pPr>
      <w:r w:rsidRPr="0080138B">
        <w:t>Since</w:t>
      </w:r>
      <w:r>
        <w:t xml:space="preserve"> </w:t>
      </w:r>
      <w:r w:rsidRPr="00C90CD0">
        <w:t>one of the important goals of VPPs is finding a way to supply internal consumption of VPP via minimizing the data exchange with network as well as eliminati</w:t>
      </w:r>
      <w:r>
        <w:t xml:space="preserve">on of variable loads of VPP, </w:t>
      </w:r>
      <w:r w:rsidRPr="00C90CD0">
        <w:t xml:space="preserve">the </w:t>
      </w:r>
      <w:r>
        <w:t>ESSs can be employed to store</w:t>
      </w:r>
      <w:r w:rsidRPr="00C90CD0">
        <w:t xml:space="preserve"> extra energy of </w:t>
      </w:r>
      <w:r>
        <w:t>RESs and to</w:t>
      </w:r>
      <w:r w:rsidRPr="00C90CD0">
        <w:t xml:space="preserve"> use on emergency energy shortage times. ESSs in this study are as follow.</w:t>
      </w:r>
    </w:p>
    <w:p w:rsidR="00940915" w:rsidRPr="00C90CD0" w:rsidRDefault="00940915" w:rsidP="00940915">
      <w:pPr>
        <w:pStyle w:val="BodyText"/>
      </w:pPr>
      <w:r>
        <w:t>PV</w:t>
      </w:r>
      <w:r w:rsidRPr="00C90CD0">
        <w:t xml:space="preserve"> batteries can store extra energy of PV via energy management time schedule, and can be employed when the VPP is faced by energy shortage especially on peak consumption times. Output power of such batteries are not high and in large scales are not cost saving at all.</w:t>
      </w:r>
    </w:p>
    <w:p w:rsidR="00940915" w:rsidRDefault="00940915" w:rsidP="00940915">
      <w:pPr>
        <w:pStyle w:val="BodyText"/>
      </w:pPr>
      <w:r w:rsidRPr="00E56A6B">
        <w:t xml:space="preserve">For </w:t>
      </w:r>
      <w:r w:rsidRPr="0080138B">
        <w:t>wind</w:t>
      </w:r>
      <w:r w:rsidRPr="00E56A6B">
        <w:t xml:space="preserve"> turbine</w:t>
      </w:r>
      <w:r>
        <w:t xml:space="preserve"> unit </w:t>
      </w:r>
      <w:r w:rsidRPr="00E56A6B">
        <w:t xml:space="preserve">and </w:t>
      </w:r>
      <w:r>
        <w:t>PV</w:t>
      </w:r>
      <w:r w:rsidRPr="00E56A6B">
        <w:t xml:space="preserve"> </w:t>
      </w:r>
      <w:r>
        <w:t xml:space="preserve">unit, </w:t>
      </w:r>
      <w:r w:rsidRPr="00E56A6B">
        <w:t>two storage units</w:t>
      </w:r>
      <w:r>
        <w:t xml:space="preserve"> are</w:t>
      </w:r>
      <w:r w:rsidRPr="00E56A6B">
        <w:t xml:space="preserve"> </w:t>
      </w:r>
      <w:r>
        <w:t>applied in order to store generation of non-peak hours and use</w:t>
      </w:r>
      <w:r w:rsidRPr="00E56A6B">
        <w:t xml:space="preserve"> in peak hours. </w:t>
      </w:r>
      <w:r>
        <w:t>Existence of s</w:t>
      </w:r>
      <w:r w:rsidRPr="00E56A6B">
        <w:t>torage</w:t>
      </w:r>
      <w:r>
        <w:t xml:space="preserve"> unit is necessary because variable generation.</w:t>
      </w:r>
    </w:p>
    <w:p w:rsidR="00940915" w:rsidRPr="00B43BE2" w:rsidRDefault="00940915" w:rsidP="00940915">
      <w:pPr>
        <w:pStyle w:val="Heading1"/>
      </w:pPr>
      <w:r>
        <w:t>Different Kind of Energy Management Scenarios in Virtual Power Plant</w:t>
      </w:r>
    </w:p>
    <w:p w:rsidR="00940915" w:rsidRPr="0080138B" w:rsidRDefault="00940915" w:rsidP="00940915">
      <w:pPr>
        <w:rPr>
          <w:lang/>
        </w:rPr>
      </w:pPr>
    </w:p>
    <w:p w:rsidR="00940915" w:rsidRDefault="00940915" w:rsidP="00940915">
      <w:pPr>
        <w:pStyle w:val="BodyText"/>
      </w:pPr>
      <w:r w:rsidRPr="0080138B">
        <w:t>According</w:t>
      </w:r>
      <w:r w:rsidRPr="00C90CD0">
        <w:t xml:space="preserve"> to assumptions as mentioned on section I, noted VPP with applying fossil fuel D</w:t>
      </w:r>
      <w:r>
        <w:t>Gs were simulated in MATLAB</w:t>
      </w:r>
      <w:r w:rsidRPr="00C90CD0">
        <w:t xml:space="preserve"> software and because of unpredictable supply profile of RESs, load flow study was done hourly. The supply of each D</w:t>
      </w:r>
      <w:r>
        <w:t>G</w:t>
      </w:r>
      <w:r w:rsidRPr="00C90CD0">
        <w:t>, RES and ESS will be defined via Different kind of energy management scenarios</w:t>
      </w:r>
      <w:r>
        <w:t>,</w:t>
      </w:r>
      <w:r w:rsidRPr="00C90CD0">
        <w:t xml:space="preserve"> and consequently total supply profil</w:t>
      </w:r>
      <w:r>
        <w:t>e will be submitted. Comparison</w:t>
      </w:r>
      <w:r w:rsidRPr="00C90CD0">
        <w:t xml:space="preserve"> of this final profile with total load profile o</w:t>
      </w:r>
      <w:r>
        <w:t>f VPP will depict the excellence of our method</w:t>
      </w:r>
      <w:r w:rsidRPr="00C90CD0">
        <w:t>.</w:t>
      </w:r>
    </w:p>
    <w:p w:rsidR="00940915" w:rsidRDefault="00940915" w:rsidP="00940915">
      <w:pPr>
        <w:pStyle w:val="Heading2"/>
        <w:numPr>
          <w:ilvl w:val="1"/>
          <w:numId w:val="4"/>
        </w:numPr>
        <w:tabs>
          <w:tab w:val="clear" w:pos="360"/>
          <w:tab w:val="num" w:pos="288"/>
        </w:tabs>
      </w:pPr>
      <w:r>
        <w:t>Scenario I</w:t>
      </w:r>
    </w:p>
    <w:p w:rsidR="00940915" w:rsidRDefault="00940915" w:rsidP="00940915">
      <w:pPr>
        <w:pStyle w:val="BodyText"/>
      </w:pPr>
      <w:r w:rsidRPr="00110636">
        <w:t xml:space="preserve">In the </w:t>
      </w:r>
      <w:r w:rsidRPr="0080138B">
        <w:t>first</w:t>
      </w:r>
      <w:r w:rsidRPr="00110636">
        <w:t xml:space="preserve"> scenario, the amount of load</w:t>
      </w:r>
      <w:r>
        <w:t xml:space="preserve"> for</w:t>
      </w:r>
      <w:r w:rsidRPr="00110636">
        <w:t xml:space="preserve"> </w:t>
      </w:r>
      <w:r>
        <w:t>each diesel</w:t>
      </w:r>
      <w:r w:rsidRPr="00110636">
        <w:t xml:space="preserve"> generator is determined by</w:t>
      </w:r>
      <w:r>
        <w:t xml:space="preserve"> load flow solution;</w:t>
      </w:r>
      <w:r w:rsidRPr="00110636">
        <w:t xml:space="preserve"> </w:t>
      </w:r>
      <w:r>
        <w:t>actually</w:t>
      </w:r>
      <w:r w:rsidRPr="00110636">
        <w:t xml:space="preserve"> each </w:t>
      </w:r>
      <w:r>
        <w:t xml:space="preserve">diesel generator </w:t>
      </w:r>
      <w:r w:rsidRPr="00110636">
        <w:t>fe</w:t>
      </w:r>
      <w:r>
        <w:t>e</w:t>
      </w:r>
      <w:r w:rsidRPr="00110636">
        <w:t>d</w:t>
      </w:r>
      <w:r>
        <w:t>s</w:t>
      </w:r>
      <w:r w:rsidRPr="00110636">
        <w:t xml:space="preserve"> </w:t>
      </w:r>
      <w:r>
        <w:t>its own dedicated load</w:t>
      </w:r>
      <w:r w:rsidRPr="00110636">
        <w:t>.</w:t>
      </w:r>
      <w:r>
        <w:t xml:space="preserve"> At first, lack of generation is compensated by PV and FC units. </w:t>
      </w:r>
      <w:r w:rsidRPr="00AD4396">
        <w:t xml:space="preserve">If more </w:t>
      </w:r>
      <w:r>
        <w:t xml:space="preserve">generation </w:t>
      </w:r>
      <w:r w:rsidRPr="00AD4396">
        <w:t>were needed</w:t>
      </w:r>
      <w:r>
        <w:t>,</w:t>
      </w:r>
      <w:r w:rsidRPr="00AD4396">
        <w:t xml:space="preserve"> </w:t>
      </w:r>
      <w:r>
        <w:t>we can supply our loads through electrical network ultimately. D</w:t>
      </w:r>
      <w:r w:rsidRPr="00AD4396">
        <w:t xml:space="preserve">iesel generator production </w:t>
      </w:r>
      <w:r>
        <w:t>constraint is</w:t>
      </w:r>
      <w:r w:rsidRPr="00AD4396">
        <w:t xml:space="preserve"> in the range of 1.3 and 1.79 MW.</w:t>
      </w:r>
      <w:r w:rsidRPr="00CF394C">
        <w:t xml:space="preserve"> If the diesel generator load is lower than 1.3 MW</w:t>
      </w:r>
      <w:r>
        <w:t>,</w:t>
      </w:r>
      <w:r w:rsidRPr="00CF394C">
        <w:t xml:space="preserve"> diesel generator output </w:t>
      </w:r>
      <w:r>
        <w:t>will</w:t>
      </w:r>
      <w:r w:rsidRPr="00CF394C">
        <w:t xml:space="preserve"> set on 1.3 MW.</w:t>
      </w:r>
      <w:r>
        <w:t xml:space="preserve"> Similarly, when the diesel generator dedicated load is more than 1.79 MW, its output will set on 1.79 MW.</w:t>
      </w:r>
      <w:r w:rsidRPr="008459C0">
        <w:t xml:space="preserve"> </w:t>
      </w:r>
      <w:r>
        <w:t>The ESSs are considered for PV unit.</w:t>
      </w:r>
    </w:p>
    <w:p w:rsidR="00940915" w:rsidRDefault="00940915" w:rsidP="00940915">
      <w:pPr>
        <w:pStyle w:val="BodyText"/>
      </w:pPr>
      <w:r w:rsidRPr="00B153A5">
        <w:lastRenderedPageBreak/>
        <w:t xml:space="preserve">In order to demonstrate the importance of using renewable energy, </w:t>
      </w:r>
      <w:r>
        <w:t>DG No. 3</w:t>
      </w:r>
      <w:r w:rsidRPr="00B153A5">
        <w:t xml:space="preserve"> has been replaced with wind turbine </w:t>
      </w:r>
      <w:r>
        <w:t xml:space="preserve">unit </w:t>
      </w:r>
      <w:r w:rsidRPr="00B153A5">
        <w:t>and geothermal</w:t>
      </w:r>
      <w:r>
        <w:t xml:space="preserve"> unit</w:t>
      </w:r>
      <w:r w:rsidRPr="00B153A5">
        <w:t>.</w:t>
      </w:r>
      <w:r>
        <w:t xml:space="preserve"> It means that load No. 3 is supplied by wind turbine unit and geothermal unit. If total generation is higher than total load, the difference between generation and load will be injected to electrical network and compensate the grid shortfall. Generation p</w:t>
      </w:r>
      <w:r w:rsidRPr="00B153A5">
        <w:t>rofiles</w:t>
      </w:r>
      <w:r>
        <w:t xml:space="preserve"> in mode of</w:t>
      </w:r>
      <w:r w:rsidRPr="00B153A5">
        <w:t xml:space="preserve"> </w:t>
      </w:r>
      <w:r>
        <w:t xml:space="preserve">replacing diesel generator No. 3 with wind turbine unit and geothermal unit are </w:t>
      </w:r>
      <w:r w:rsidRPr="00B153A5">
        <w:t xml:space="preserve">compared with the previous case </w:t>
      </w:r>
      <w:r>
        <w:t>in figure 5 as follow.</w:t>
      </w:r>
    </w:p>
    <w:p w:rsidR="00295D96" w:rsidRDefault="00940915" w:rsidP="00295D96">
      <w:pPr>
        <w:pStyle w:val="BodyText"/>
        <w:ind w:firstLine="0"/>
      </w:pPr>
      <w:r w:rsidRPr="00C90CD0">
        <w:t>All shortages in this scenarios will be supply firstly via RESs and secondly via electrical network. Also</w:t>
      </w:r>
      <w:r>
        <w:t>,</w:t>
      </w:r>
      <w:r w:rsidRPr="00C90CD0">
        <w:t xml:space="preserve"> we can store some ext</w:t>
      </w:r>
      <w:r>
        <w:t xml:space="preserve">ra PV energy in batteries </w:t>
      </w:r>
      <w:r w:rsidRPr="00C90CD0">
        <w:t>to use</w:t>
      </w:r>
      <w:r>
        <w:t xml:space="preserve"> on peak load time too. Figure 5</w:t>
      </w:r>
      <w:r w:rsidRPr="00C90CD0">
        <w:t xml:space="preserve"> shows all curve of energy supply via D</w:t>
      </w:r>
      <w:r>
        <w:t>G</w:t>
      </w:r>
      <w:r w:rsidRPr="00C90CD0">
        <w:t xml:space="preserve"> and RES in VPP with and without usage of ESSs. As it can be </w:t>
      </w:r>
      <w:r w:rsidR="00295D96" w:rsidRPr="00C90CD0">
        <w:t>seen, using of first scenario is depend on the communication system quality, it means that it must be a perfect communi</w:t>
      </w:r>
      <w:r w:rsidR="00295D96">
        <w:t xml:space="preserve">cation bed between </w:t>
      </w:r>
      <w:r w:rsidR="00295D96" w:rsidRPr="00C90CD0">
        <w:t>D</w:t>
      </w:r>
      <w:r w:rsidR="00295D96">
        <w:t>Gs and energy management system</w:t>
      </w:r>
      <w:r w:rsidR="00295D96" w:rsidRPr="00C90CD0">
        <w:t xml:space="preserve"> to specify when VPP can get </w:t>
      </w:r>
      <w:r w:rsidR="00295D96">
        <w:t>the energy from above network, and</w:t>
      </w:r>
      <w:r w:rsidR="00295D96" w:rsidRPr="00C90CD0">
        <w:t xml:space="preserve"> when it can supply energy for network.</w:t>
      </w:r>
    </w:p>
    <w:p w:rsidR="00295D96" w:rsidRDefault="00295D96" w:rsidP="00295D96">
      <w:pPr>
        <w:pStyle w:val="Heading2"/>
        <w:numPr>
          <w:ilvl w:val="1"/>
          <w:numId w:val="4"/>
        </w:numPr>
        <w:tabs>
          <w:tab w:val="clear" w:pos="360"/>
          <w:tab w:val="num" w:pos="288"/>
        </w:tabs>
      </w:pPr>
      <w:r>
        <w:t>Scenario II</w:t>
      </w:r>
    </w:p>
    <w:p w:rsidR="00295D96" w:rsidRDefault="00295D96" w:rsidP="00295D96">
      <w:pPr>
        <w:pStyle w:val="BodyText"/>
      </w:pPr>
      <w:r w:rsidRPr="00CB687A">
        <w:t xml:space="preserve">In the </w:t>
      </w:r>
      <w:r w:rsidRPr="00EC634B">
        <w:t>second</w:t>
      </w:r>
      <w:r w:rsidRPr="00CB687A">
        <w:t xml:space="preserve"> scenario,</w:t>
      </w:r>
      <w:r>
        <w:t xml:space="preserve"> at first</w:t>
      </w:r>
      <w:r w:rsidRPr="00CB687A">
        <w:t xml:space="preserve"> </w:t>
      </w:r>
      <w:r>
        <w:t>total load in</w:t>
      </w:r>
      <w:r w:rsidRPr="00CB687A">
        <w:t xml:space="preserve"> virtual power plant is determined.</w:t>
      </w:r>
      <w:r>
        <w:t xml:space="preserve"> Taking into account the priorities, first PV cell unit supplies the loads, after that if more power is required FC unit is applied. Similarly, diesel generators from 1 to 3 will supply the total loads in VPP respectively.</w:t>
      </w:r>
      <w:r w:rsidRPr="002052F0">
        <w:t xml:space="preserve"> In this sc</w:t>
      </w:r>
      <w:r>
        <w:t>enario there is no need to ESSs because of</w:t>
      </w:r>
      <w:r w:rsidRPr="002052F0">
        <w:t xml:space="preserve"> the priority </w:t>
      </w:r>
      <w:r>
        <w:t xml:space="preserve">of </w:t>
      </w:r>
      <w:r w:rsidRPr="002052F0">
        <w:t xml:space="preserve">the production of </w:t>
      </w:r>
      <w:r>
        <w:t>PV unit</w:t>
      </w:r>
      <w:r w:rsidRPr="002052F0">
        <w:t>.</w:t>
      </w:r>
    </w:p>
    <w:p w:rsidR="00295D96" w:rsidRDefault="00295D96" w:rsidP="00295D96">
      <w:pPr>
        <w:pStyle w:val="BodyText"/>
      </w:pPr>
      <w:r w:rsidRPr="002052F0">
        <w:t>D</w:t>
      </w:r>
      <w:r>
        <w:t xml:space="preserve">G No. </w:t>
      </w:r>
      <w:r w:rsidRPr="002052F0">
        <w:t>3 unit has been replaced with wind turbine</w:t>
      </w:r>
      <w:r>
        <w:t xml:space="preserve"> </w:t>
      </w:r>
      <w:r w:rsidRPr="002052F0">
        <w:t>and geothermal</w:t>
      </w:r>
      <w:r>
        <w:t xml:space="preserve"> units, s</w:t>
      </w:r>
      <w:r w:rsidRPr="003C7D5F">
        <w:t>o in this case, the priority</w:t>
      </w:r>
      <w:r>
        <w:t xml:space="preserve"> of</w:t>
      </w:r>
      <w:r w:rsidRPr="003C7D5F">
        <w:t xml:space="preserve"> production </w:t>
      </w:r>
      <w:r>
        <w:t>is as follows:</w:t>
      </w:r>
    </w:p>
    <w:p w:rsidR="00295D96" w:rsidRDefault="00295D96" w:rsidP="00295D96">
      <w:pPr>
        <w:pStyle w:val="BodyText"/>
      </w:pPr>
      <w:r w:rsidRPr="00EC634B">
        <w:t>Geothermal</w:t>
      </w:r>
      <w:r w:rsidRPr="003C7D5F">
        <w:t xml:space="preserve"> </w:t>
      </w:r>
      <w:r>
        <w:t>unit, wind turbine unit</w:t>
      </w:r>
      <w:r w:rsidRPr="003C7D5F">
        <w:t xml:space="preserve">, </w:t>
      </w:r>
      <w:r>
        <w:t>PV unit</w:t>
      </w:r>
      <w:r w:rsidRPr="003C7D5F">
        <w:t xml:space="preserve"> and </w:t>
      </w:r>
      <w:r>
        <w:t>F</w:t>
      </w:r>
      <w:r w:rsidRPr="003C7D5F">
        <w:t xml:space="preserve">uel </w:t>
      </w:r>
      <w:r>
        <w:t xml:space="preserve">Cell unit, and finally </w:t>
      </w:r>
      <w:r w:rsidRPr="003C7D5F">
        <w:t>two diesel units</w:t>
      </w:r>
      <w:r>
        <w:t xml:space="preserve"> DG</w:t>
      </w:r>
      <w:r w:rsidRPr="003C7D5F">
        <w:t xml:space="preserve">1 and </w:t>
      </w:r>
      <w:r>
        <w:t>DG</w:t>
      </w:r>
      <w:r w:rsidRPr="003C7D5F">
        <w:t>2</w:t>
      </w:r>
      <w:r>
        <w:t xml:space="preserve"> will supply the total load of VPP.</w:t>
      </w:r>
    </w:p>
    <w:p w:rsidR="00295D96" w:rsidRDefault="00295D96" w:rsidP="00295D96">
      <w:pPr>
        <w:pStyle w:val="BodyText"/>
      </w:pPr>
      <w:r>
        <w:t>Generation p</w:t>
      </w:r>
      <w:r w:rsidRPr="00B153A5">
        <w:t>rofiles</w:t>
      </w:r>
      <w:r>
        <w:t xml:space="preserve"> in mode of</w:t>
      </w:r>
      <w:r w:rsidRPr="00B153A5">
        <w:t xml:space="preserve"> </w:t>
      </w:r>
      <w:r>
        <w:t xml:space="preserve">replacing diesel generator No. 3 with wind turbine unit and geothermal unit are </w:t>
      </w:r>
      <w:r w:rsidRPr="00B153A5">
        <w:t xml:space="preserve">compared with the previous case </w:t>
      </w:r>
      <w:r>
        <w:t>in figure 6 as follow.</w:t>
      </w:r>
    </w:p>
    <w:p w:rsidR="00295D96" w:rsidRDefault="00295D96" w:rsidP="00295D96">
      <w:pPr>
        <w:pStyle w:val="Heading2"/>
        <w:numPr>
          <w:ilvl w:val="1"/>
          <w:numId w:val="4"/>
        </w:numPr>
        <w:tabs>
          <w:tab w:val="clear" w:pos="360"/>
          <w:tab w:val="num" w:pos="288"/>
        </w:tabs>
      </w:pPr>
      <w:r>
        <w:t>Scenario III</w:t>
      </w:r>
    </w:p>
    <w:p w:rsidR="00295D96" w:rsidRDefault="00295D96" w:rsidP="00295D96">
      <w:pPr>
        <w:pStyle w:val="BodyText"/>
      </w:pPr>
      <w:r w:rsidRPr="00ED3123">
        <w:t>In this scenario general case is considered.</w:t>
      </w:r>
      <w:r>
        <w:t xml:space="preserve"> In other words, t</w:t>
      </w:r>
      <w:r w:rsidRPr="00ED3123">
        <w:t>he advantages of the two previous scenarios have been co</w:t>
      </w:r>
      <w:r>
        <w:t>mbined</w:t>
      </w:r>
      <w:r w:rsidRPr="00ED3123">
        <w:t>.</w:t>
      </w:r>
      <w:r>
        <w:t xml:space="preserve"> In</w:t>
      </w:r>
      <w:r w:rsidRPr="00C146BE">
        <w:t xml:space="preserve"> this </w:t>
      </w:r>
      <w:r>
        <w:t>s</w:t>
      </w:r>
      <w:r w:rsidRPr="00C146BE">
        <w:t>c</w:t>
      </w:r>
      <w:r>
        <w:t>enario</w:t>
      </w:r>
      <w:r w:rsidRPr="00C146BE">
        <w:t>,</w:t>
      </w:r>
      <w:r>
        <w:t xml:space="preserve"> at first,</w:t>
      </w:r>
      <w:r w:rsidRPr="00C146BE">
        <w:t xml:space="preserve"> production</w:t>
      </w:r>
      <w:r>
        <w:t xml:space="preserve"> of each</w:t>
      </w:r>
      <w:r w:rsidRPr="00C146BE">
        <w:t xml:space="preserve"> diesel generator according to</w:t>
      </w:r>
      <w:r>
        <w:t xml:space="preserve"> its own</w:t>
      </w:r>
      <w:r w:rsidRPr="00C146BE">
        <w:t xml:space="preserve"> load </w:t>
      </w:r>
      <w:r>
        <w:t>will</w:t>
      </w:r>
      <w:r w:rsidRPr="00C146BE">
        <w:t xml:space="preserve"> be determined.</w:t>
      </w:r>
      <w:r>
        <w:t xml:space="preserve"> Afterwards PV unit and FC unit will supply the total load. </w:t>
      </w:r>
      <w:r w:rsidRPr="00FA6848">
        <w:t>Then</w:t>
      </w:r>
      <w:r>
        <w:t xml:space="preserve"> the</w:t>
      </w:r>
      <w:r w:rsidRPr="00FA6848">
        <w:t xml:space="preserve"> total </w:t>
      </w:r>
      <w:r>
        <w:t>generation is calculated and if it will be greater than the total load, diesel generator</w:t>
      </w:r>
      <w:r w:rsidRPr="00FA6848">
        <w:t xml:space="preserve"> units</w:t>
      </w:r>
      <w:r>
        <w:t xml:space="preserve"> decrease their generation</w:t>
      </w:r>
      <w:r w:rsidRPr="00FA6848">
        <w:t xml:space="preserve"> as </w:t>
      </w:r>
      <w:r>
        <w:t xml:space="preserve">much as </w:t>
      </w:r>
      <w:r w:rsidRPr="00FA6848">
        <w:t xml:space="preserve">possible </w:t>
      </w:r>
      <w:r>
        <w:t>considering the low</w:t>
      </w:r>
      <w:r w:rsidRPr="00FA6848">
        <w:t xml:space="preserve"> l</w:t>
      </w:r>
      <w:r>
        <w:t>imit of 1.3 MW for diesel generators</w:t>
      </w:r>
      <w:r w:rsidRPr="00FA6848">
        <w:t>.</w:t>
      </w:r>
      <w:r>
        <w:t xml:space="preserve"> </w:t>
      </w:r>
      <w:r w:rsidRPr="00766196">
        <w:t>In this c</w:t>
      </w:r>
      <w:r>
        <w:t>ondition</w:t>
      </w:r>
      <w:r w:rsidRPr="00766196">
        <w:t xml:space="preserve">, if the production exceeds the </w:t>
      </w:r>
      <w:r>
        <w:t>consumption, a</w:t>
      </w:r>
      <w:r w:rsidRPr="00766196">
        <w:t xml:space="preserve">dditional amount that relates </w:t>
      </w:r>
      <w:r>
        <w:t>to the production of solar cell unit will</w:t>
      </w:r>
      <w:r w:rsidRPr="00766196">
        <w:t xml:space="preserve"> </w:t>
      </w:r>
      <w:r>
        <w:t>store in ESSs</w:t>
      </w:r>
      <w:r w:rsidRPr="00766196">
        <w:t>.</w:t>
      </w:r>
    </w:p>
    <w:p w:rsidR="00295D96" w:rsidRDefault="00295D96" w:rsidP="00295D96">
      <w:pPr>
        <w:pStyle w:val="BodyText"/>
      </w:pPr>
      <w:r>
        <w:t>In mode of</w:t>
      </w:r>
      <w:r w:rsidRPr="00B153A5">
        <w:t xml:space="preserve"> </w:t>
      </w:r>
      <w:r>
        <w:t>replacing diesel generator No. 3 with wind turbine and geothermal unit, they are applied to supply the load No. 3. Then if their generation exceed the load No. 3, in that hour the difference between them will be added to the overall generation profile. In this condition, if total generation exceed the total load, additional amount of generation store in storage unit of wind turbine unit. The figure 7</w:t>
      </w:r>
      <w:r w:rsidRPr="00AC7AF4">
        <w:t xml:space="preserve"> compares </w:t>
      </w:r>
      <w:r>
        <w:t>the profile</w:t>
      </w:r>
      <w:r w:rsidRPr="00AC7AF4">
        <w:t xml:space="preserve"> of </w:t>
      </w:r>
      <w:r>
        <w:t xml:space="preserve">generation in two </w:t>
      </w:r>
      <w:r w:rsidRPr="00AC7AF4">
        <w:t>discussed</w:t>
      </w:r>
      <w:r>
        <w:t xml:space="preserve"> modes </w:t>
      </w:r>
      <w:r w:rsidRPr="00AC7AF4">
        <w:t>in the third scenari</w:t>
      </w:r>
      <w:r>
        <w:t>o.</w:t>
      </w:r>
    </w:p>
    <w:p w:rsidR="00940915" w:rsidRDefault="00295D96" w:rsidP="00295D96">
      <w:pPr>
        <w:pStyle w:val="BodyText"/>
        <w:ind w:firstLine="0"/>
      </w:pPr>
      <w:r>
        <w:rPr>
          <w:noProof/>
        </w:rPr>
        <w:lastRenderedPageBreak/>
        <w:drawing>
          <wp:inline distT="0" distB="0" distL="0" distR="0">
            <wp:extent cx="3099435" cy="2470150"/>
            <wp:effectExtent l="19050" t="0" r="5715"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3099435" cy="2470150"/>
                    </a:xfrm>
                    <a:prstGeom prst="rect">
                      <a:avLst/>
                    </a:prstGeom>
                    <a:noFill/>
                    <a:ln w="9525">
                      <a:noFill/>
                      <a:miter lim="800000"/>
                      <a:headEnd/>
                      <a:tailEnd/>
                    </a:ln>
                  </pic:spPr>
                </pic:pic>
              </a:graphicData>
            </a:graphic>
          </wp:inline>
        </w:drawing>
      </w:r>
    </w:p>
    <w:p w:rsidR="00295D96" w:rsidRPr="00295D96" w:rsidRDefault="00295D96" w:rsidP="00295D96">
      <w:pPr>
        <w:pStyle w:val="figurecaption"/>
        <w:tabs>
          <w:tab w:val="clear" w:pos="720"/>
          <w:tab w:val="left" w:pos="533"/>
        </w:tabs>
        <w:jc w:val="both"/>
        <w:rPr>
          <w:rFonts w:eastAsia="MS Mincho"/>
        </w:rPr>
      </w:pPr>
      <w:r>
        <w:rPr>
          <w:rFonts w:eastAsia="MS Mincho"/>
        </w:rPr>
        <w:t>Generation curve in Scenario I</w:t>
      </w:r>
    </w:p>
    <w:p w:rsidR="00295D96" w:rsidRDefault="00295D96" w:rsidP="00295D96">
      <w:pPr>
        <w:pStyle w:val="BodyText"/>
        <w:ind w:firstLine="0"/>
      </w:pPr>
      <w:r>
        <w:rPr>
          <w:noProof/>
        </w:rPr>
        <w:drawing>
          <wp:inline distT="0" distB="0" distL="0" distR="0">
            <wp:extent cx="3099435" cy="2458085"/>
            <wp:effectExtent l="19050" t="0" r="5715" b="0"/>
            <wp:docPr id="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3099435" cy="2458085"/>
                    </a:xfrm>
                    <a:prstGeom prst="rect">
                      <a:avLst/>
                    </a:prstGeom>
                    <a:noFill/>
                    <a:ln w="9525">
                      <a:noFill/>
                      <a:miter lim="800000"/>
                      <a:headEnd/>
                      <a:tailEnd/>
                    </a:ln>
                  </pic:spPr>
                </pic:pic>
              </a:graphicData>
            </a:graphic>
          </wp:inline>
        </w:drawing>
      </w:r>
    </w:p>
    <w:p w:rsidR="00295D96" w:rsidRPr="00295D96" w:rsidRDefault="00295D96" w:rsidP="00295D96">
      <w:pPr>
        <w:pStyle w:val="figurecaption"/>
        <w:tabs>
          <w:tab w:val="clear" w:pos="720"/>
          <w:tab w:val="left" w:pos="533"/>
        </w:tabs>
        <w:jc w:val="both"/>
        <w:rPr>
          <w:rFonts w:eastAsia="MS Mincho"/>
        </w:rPr>
      </w:pPr>
      <w:r w:rsidRPr="00266137">
        <w:rPr>
          <w:rFonts w:eastAsia="MS Mincho"/>
        </w:rPr>
        <w:t>Generation curve in Scenario II</w:t>
      </w:r>
    </w:p>
    <w:p w:rsidR="00295D96" w:rsidRDefault="00295D96" w:rsidP="00295D96">
      <w:pPr>
        <w:pStyle w:val="BodyText"/>
        <w:ind w:firstLine="0"/>
      </w:pPr>
      <w:r>
        <w:rPr>
          <w:noProof/>
        </w:rPr>
        <w:drawing>
          <wp:inline distT="0" distB="0" distL="0" distR="0">
            <wp:extent cx="3099435" cy="2505710"/>
            <wp:effectExtent l="19050" t="0" r="5715" b="0"/>
            <wp:docPr id="1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3099435" cy="2505710"/>
                    </a:xfrm>
                    <a:prstGeom prst="rect">
                      <a:avLst/>
                    </a:prstGeom>
                    <a:noFill/>
                    <a:ln w="9525">
                      <a:noFill/>
                      <a:miter lim="800000"/>
                      <a:headEnd/>
                      <a:tailEnd/>
                    </a:ln>
                  </pic:spPr>
                </pic:pic>
              </a:graphicData>
            </a:graphic>
          </wp:inline>
        </w:drawing>
      </w:r>
    </w:p>
    <w:p w:rsidR="00295D96" w:rsidRPr="00717F70" w:rsidRDefault="00295D96" w:rsidP="00295D96">
      <w:pPr>
        <w:pStyle w:val="figurecaption"/>
        <w:tabs>
          <w:tab w:val="clear" w:pos="720"/>
          <w:tab w:val="left" w:pos="533"/>
        </w:tabs>
        <w:jc w:val="both"/>
        <w:rPr>
          <w:rFonts w:eastAsia="MS Mincho"/>
        </w:rPr>
      </w:pPr>
      <w:r w:rsidRPr="00717F70">
        <w:rPr>
          <w:rFonts w:eastAsia="MS Mincho"/>
        </w:rPr>
        <w:t>Generation curve in Scenario III</w:t>
      </w:r>
    </w:p>
    <w:p w:rsidR="00295D96" w:rsidRDefault="00295D96" w:rsidP="00295D96">
      <w:pPr>
        <w:pStyle w:val="Heading1"/>
      </w:pPr>
      <w:r w:rsidRPr="00EC634B">
        <w:lastRenderedPageBreak/>
        <w:t>Conclusion</w:t>
      </w:r>
    </w:p>
    <w:p w:rsidR="00295D96" w:rsidRDefault="00295D96" w:rsidP="00295D96">
      <w:pPr>
        <w:pStyle w:val="BodyText"/>
      </w:pPr>
      <w:r>
        <w:t>In the first scenario the difference between generation and demand in presence of three diesel generators is 0.9 MW. In mode of</w:t>
      </w:r>
      <w:r w:rsidRPr="00B153A5">
        <w:t xml:space="preserve"> </w:t>
      </w:r>
      <w:r>
        <w:t xml:space="preserve">replacing diesel generator No. 3 with wind turbine and geothermal units, the difference is 0.91 MW. </w:t>
      </w:r>
      <w:r w:rsidRPr="009E54FB">
        <w:t xml:space="preserve">In fact, the difference between two cases </w:t>
      </w:r>
      <w:r>
        <w:t xml:space="preserve">is </w:t>
      </w:r>
      <w:r w:rsidRPr="009E54FB">
        <w:t>equal</w:t>
      </w:r>
      <w:r>
        <w:t xml:space="preserve"> </w:t>
      </w:r>
      <w:r w:rsidRPr="009E54FB">
        <w:t>roughly</w:t>
      </w:r>
      <w:r>
        <w:t xml:space="preserve">. The importance of this substitution is accessing to equal load shedding in the case of replacing the </w:t>
      </w:r>
      <w:proofErr w:type="spellStart"/>
      <w:r>
        <w:t>dispatchable</w:t>
      </w:r>
      <w:proofErr w:type="spellEnd"/>
      <w:r>
        <w:t xml:space="preserve"> unit by two non-</w:t>
      </w:r>
      <w:proofErr w:type="spellStart"/>
      <w:r>
        <w:t>dispatchable</w:t>
      </w:r>
      <w:proofErr w:type="spellEnd"/>
      <w:r>
        <w:t xml:space="preserve"> units. </w:t>
      </w:r>
      <w:r w:rsidRPr="005A07A7">
        <w:t>The remarkable thing is that although the difference is almost the same</w:t>
      </w:r>
      <w:r>
        <w:t xml:space="preserve"> b</w:t>
      </w:r>
      <w:r w:rsidRPr="005A07A7">
        <w:t>ut in the proposed method the</w:t>
      </w:r>
      <w:r>
        <w:t>re is no shortage at peak times w</w:t>
      </w:r>
      <w:r w:rsidRPr="005A07A7">
        <w:t>hile in the previous case</w:t>
      </w:r>
      <w:r>
        <w:t>, a shortage is occurred in peak time</w:t>
      </w:r>
      <w:r w:rsidRPr="005A07A7">
        <w:t>.</w:t>
      </w:r>
    </w:p>
    <w:p w:rsidR="00295D96" w:rsidRDefault="00295D96" w:rsidP="00295D96">
      <w:pPr>
        <w:pStyle w:val="BodyText"/>
      </w:pPr>
      <w:r>
        <w:t xml:space="preserve">In the </w:t>
      </w:r>
      <w:r w:rsidRPr="00EC634B">
        <w:t>second</w:t>
      </w:r>
      <w:r>
        <w:t xml:space="preserve"> scenario the difference between generation and demand in presence of three diesel generators is 4.36 MW. In mode of</w:t>
      </w:r>
      <w:r w:rsidRPr="00B153A5">
        <w:t xml:space="preserve"> </w:t>
      </w:r>
      <w:r>
        <w:t>replacing diesel generator No. 3 with wind turbine and geothermal units, the difference is equal to 6.26 MW. In t</w:t>
      </w:r>
      <w:r w:rsidRPr="00992DDF">
        <w:t>his scenario</w:t>
      </w:r>
      <w:r>
        <w:t xml:space="preserve"> VPP doesn’t need</w:t>
      </w:r>
      <w:r w:rsidRPr="00992DDF">
        <w:t xml:space="preserve"> </w:t>
      </w:r>
      <w:r>
        <w:t>ESSs</w:t>
      </w:r>
      <w:r w:rsidRPr="00992DDF">
        <w:t xml:space="preserve"> </w:t>
      </w:r>
      <w:r>
        <w:t>because of</w:t>
      </w:r>
      <w:r w:rsidRPr="00992DDF">
        <w:t xml:space="preserve"> giv</w:t>
      </w:r>
      <w:r>
        <w:t>ing</w:t>
      </w:r>
      <w:r w:rsidRPr="00992DDF">
        <w:t xml:space="preserve"> priority to the production of renewable</w:t>
      </w:r>
      <w:r>
        <w:t xml:space="preserve"> to</w:t>
      </w:r>
      <w:r w:rsidRPr="00992DDF">
        <w:t xml:space="preserve"> suppl</w:t>
      </w:r>
      <w:r>
        <w:t>y the</w:t>
      </w:r>
      <w:r w:rsidRPr="00992DDF">
        <w:t xml:space="preserve"> loads.</w:t>
      </w:r>
      <w:r>
        <w:t xml:space="preserve"> Due to lack of ESSs, the difference in this case is greater than the case of using three diesel generators.</w:t>
      </w:r>
    </w:p>
    <w:p w:rsidR="00295D96" w:rsidRDefault="00295D96" w:rsidP="00295D96">
      <w:pPr>
        <w:pStyle w:val="BodyText"/>
      </w:pPr>
      <w:r>
        <w:t>T</w:t>
      </w:r>
      <w:r w:rsidRPr="00A27A46">
        <w:t xml:space="preserve">he </w:t>
      </w:r>
      <w:r w:rsidRPr="00EC634B">
        <w:t>third</w:t>
      </w:r>
      <w:r w:rsidRPr="00A27A46">
        <w:t xml:space="preserve"> scenario, ideal scenario in this article actually,</w:t>
      </w:r>
      <w:r>
        <w:t xml:space="preserve"> has the advantages of the two previous scenarios. The difference between generation and demand in presence of three diesel generators is 2.95 MW. In mode of</w:t>
      </w:r>
      <w:r w:rsidRPr="00B153A5">
        <w:t xml:space="preserve"> </w:t>
      </w:r>
      <w:r>
        <w:t xml:space="preserve">replacing diesel generator No. 3 with wind turbine unit and geothermal unit, the difference is 0.91 MW. </w:t>
      </w:r>
      <w:r w:rsidRPr="00EB5DA9">
        <w:t xml:space="preserve">This difference reflects the superiority of the proposed method for replacing diesel generators units </w:t>
      </w:r>
      <w:r>
        <w:t>with RESs</w:t>
      </w:r>
      <w:r w:rsidRPr="00EB5DA9">
        <w:t xml:space="preserve"> </w:t>
      </w:r>
      <w:r>
        <w:t>as well as</w:t>
      </w:r>
      <w:r w:rsidRPr="00EB5DA9">
        <w:t xml:space="preserve"> reducing the </w:t>
      </w:r>
      <w:r>
        <w:t>load</w:t>
      </w:r>
      <w:r w:rsidRPr="00EB5DA9">
        <w:t xml:space="preserve"> </w:t>
      </w:r>
      <w:r>
        <w:t>shedding</w:t>
      </w:r>
      <w:r w:rsidRPr="00EB5DA9">
        <w:t>.</w:t>
      </w:r>
    </w:p>
    <w:p w:rsidR="00295D96" w:rsidRPr="00236853" w:rsidRDefault="00295D96" w:rsidP="00295D96">
      <w:pPr>
        <w:pStyle w:val="BodyText"/>
      </w:pPr>
      <w:r>
        <w:t>To conclude, in the article, an energy management method considering replacing the diesel generators with RESs is proposed, and the excellence of this method comparing to two different energy management methods are discussed.</w:t>
      </w:r>
    </w:p>
    <w:p w:rsidR="00295D96" w:rsidRDefault="00295D96" w:rsidP="00295D96">
      <w:pPr>
        <w:jc w:val="both"/>
        <w:rPr>
          <w:rFonts w:eastAsia="MS Mincho"/>
        </w:rPr>
      </w:pPr>
    </w:p>
    <w:p w:rsidR="00295D96" w:rsidRDefault="00295D96" w:rsidP="00295D96">
      <w:pPr>
        <w:pStyle w:val="Heading5"/>
      </w:pPr>
      <w:r>
        <w:t>References</w:t>
      </w:r>
    </w:p>
    <w:p w:rsidR="00295D96" w:rsidRDefault="00295D96" w:rsidP="00295D96">
      <w:pPr>
        <w:pStyle w:val="references"/>
        <w:numPr>
          <w:ilvl w:val="0"/>
          <w:numId w:val="0"/>
        </w:numPr>
        <w:ind w:left="360" w:hanging="360"/>
      </w:pPr>
    </w:p>
    <w:p w:rsidR="00295D96" w:rsidRPr="002A662D" w:rsidRDefault="00295D96" w:rsidP="00295D96">
      <w:pPr>
        <w:pStyle w:val="references"/>
      </w:pPr>
      <w:r w:rsidRPr="002A662D">
        <w:t>J.A. Barbosa, R.P.S. Leao, C.F.P. Lima, M.C.O. Rego</w:t>
      </w:r>
      <w:r>
        <w:t>,</w:t>
      </w:r>
      <w:r w:rsidRPr="002A662D">
        <w:t xml:space="preserve"> and F.L.M. Antunes: “Decentralized Energy Management </w:t>
      </w:r>
      <w:r>
        <w:t xml:space="preserve">system to Virtual Power Plants”, </w:t>
      </w:r>
      <w:r w:rsidRPr="002A662D">
        <w:t>International conference on Renewable Energies and Power Quality, (ICREPQ’10) Grana</w:t>
      </w:r>
      <w:r>
        <w:t xml:space="preserve">da (Spain), March </w:t>
      </w:r>
      <w:r w:rsidRPr="002A662D">
        <w:t>2010.</w:t>
      </w:r>
    </w:p>
    <w:p w:rsidR="00295D96" w:rsidRPr="002A662D" w:rsidRDefault="00295D96" w:rsidP="00295D96">
      <w:pPr>
        <w:pStyle w:val="references"/>
      </w:pPr>
      <w:r w:rsidRPr="002A662D">
        <w:t>P. Nezamabadi and G.B. Gharepetian:”Electrical Energy Management of Virtual Power Plants in Distribution Networks with Renewable Energy Resources and Energy Storage Systems</w:t>
      </w:r>
      <w:r>
        <w:t>”</w:t>
      </w:r>
      <w:r w:rsidRPr="002A662D">
        <w:t xml:space="preserve">, </w:t>
      </w:r>
      <w:r>
        <w:t xml:space="preserve">conference on electrical power distribution networks, pp. 1-5, April </w:t>
      </w:r>
      <w:r w:rsidRPr="002A662D">
        <w:t>2011.</w:t>
      </w:r>
    </w:p>
    <w:p w:rsidR="00295D96" w:rsidRPr="002A662D" w:rsidRDefault="00295D96" w:rsidP="00295D96">
      <w:pPr>
        <w:pStyle w:val="references"/>
      </w:pPr>
      <w:r w:rsidRPr="002A662D">
        <w:lastRenderedPageBreak/>
        <w:t xml:space="preserve">L.I. Dulău, M. Abrudean and D. Bică, “Effects of Distributed Generation on Electric Power Systems”, The 7th International Conference Interdisciplinarity in Engineering (INTER-ENG 2013), </w:t>
      </w:r>
      <w:r>
        <w:t>Procedia Technology, Vol. 12</w:t>
      </w:r>
      <w:r w:rsidRPr="002A662D">
        <w:t>, p</w:t>
      </w:r>
      <w:r>
        <w:t>p</w:t>
      </w:r>
      <w:r w:rsidRPr="002A662D">
        <w:t>. 681-686</w:t>
      </w:r>
      <w:r>
        <w:t>, 2014</w:t>
      </w:r>
      <w:r w:rsidRPr="002A662D">
        <w:t>.</w:t>
      </w:r>
    </w:p>
    <w:p w:rsidR="00295D96" w:rsidRPr="002A662D" w:rsidRDefault="00295D96" w:rsidP="00295D96">
      <w:pPr>
        <w:pStyle w:val="references"/>
      </w:pPr>
      <w:r w:rsidRPr="002A662D">
        <w:t>M. Peik-herfeh, H. Seifi, and M.K. Sheikh-El-Eslami, “Two-stage approach for optimal dispatch of distributed energy resources in distribution networks considering virtual power plant concept”, International Transactions on Electrical Energy</w:t>
      </w:r>
      <w:r>
        <w:t xml:space="preserve"> Systems, Vol. 24, pp. 43-63, </w:t>
      </w:r>
      <w:r w:rsidRPr="002A662D">
        <w:t>December 2012.</w:t>
      </w:r>
    </w:p>
    <w:p w:rsidR="00295D96" w:rsidRPr="002A662D" w:rsidRDefault="00295D96" w:rsidP="00295D96">
      <w:pPr>
        <w:pStyle w:val="references"/>
      </w:pPr>
      <w:r w:rsidRPr="002A662D">
        <w:t>Roberto Caldon, A</w:t>
      </w:r>
      <w:r>
        <w:t xml:space="preserve">ndrea Rossi Patria, and Roberto </w:t>
      </w:r>
      <w:r w:rsidRPr="002A662D">
        <w:t>Turri: “Optimal Control of a Distribution System with a Virtual Power Plant”</w:t>
      </w:r>
      <w:r>
        <w:t>,</w:t>
      </w:r>
      <w:r w:rsidRPr="002A662D">
        <w:t xml:space="preserve"> Bulk Power System Dynamics </w:t>
      </w:r>
      <w:r>
        <w:t>and Control – VI, pp.278-284, August 2004</w:t>
      </w:r>
      <w:r w:rsidRPr="002A662D">
        <w:t>.</w:t>
      </w:r>
    </w:p>
    <w:p w:rsidR="00295D96" w:rsidRPr="002A662D" w:rsidRDefault="00295D96" w:rsidP="00295D96">
      <w:pPr>
        <w:pStyle w:val="references"/>
      </w:pPr>
      <w:hyperlink r:id="rId12" w:history="1">
        <w:r w:rsidRPr="00E21DFF">
          <w:t>Leon Freris</w:t>
        </w:r>
      </w:hyperlink>
      <w:r w:rsidRPr="00E21DFF">
        <w:t>,</w:t>
      </w:r>
      <w:r>
        <w:t xml:space="preserve"> and</w:t>
      </w:r>
      <w:r w:rsidRPr="00E21DFF">
        <w:t> </w:t>
      </w:r>
      <w:hyperlink r:id="rId13" w:history="1">
        <w:r w:rsidRPr="00E21DFF">
          <w:t>David Infield</w:t>
        </w:r>
      </w:hyperlink>
      <w:r w:rsidRPr="002A662D">
        <w:t xml:space="preserve">, </w:t>
      </w:r>
      <w:r>
        <w:t>“</w:t>
      </w:r>
      <w:r w:rsidRPr="002A662D">
        <w:t>Renewable Energy in Power System</w:t>
      </w:r>
      <w:r>
        <w:t>”</w:t>
      </w:r>
      <w:r w:rsidRPr="002A662D">
        <w:t>,</w:t>
      </w:r>
      <w:r>
        <w:t xml:space="preserve"> 1</w:t>
      </w:r>
      <w:r w:rsidRPr="00E21DFF">
        <w:rPr>
          <w:vertAlign w:val="superscript"/>
        </w:rPr>
        <w:t>st</w:t>
      </w:r>
      <w:r>
        <w:t xml:space="preserve"> edition, July 2008.</w:t>
      </w:r>
    </w:p>
    <w:p w:rsidR="00295D96" w:rsidRPr="002A662D" w:rsidRDefault="00295D96" w:rsidP="00295D96">
      <w:pPr>
        <w:pStyle w:val="references"/>
      </w:pPr>
      <w:r w:rsidRPr="002A662D">
        <w:t>Sirioroj Sirisukprasert</w:t>
      </w:r>
      <w:r>
        <w:t>,</w:t>
      </w:r>
      <w:r w:rsidRPr="002A662D">
        <w:t xml:space="preserve"> and Trin Saengsuwan: “The Modeling and Control of Fuel cell Emulators</w:t>
      </w:r>
      <w:r>
        <w:t>”</w:t>
      </w:r>
      <w:r w:rsidRPr="002A662D">
        <w:t>,</w:t>
      </w:r>
      <w:r>
        <w:t xml:space="preserve"> International conference on electrical engineeing/electronics, computer, telecommunications and information technology, Vol. 2, pp.985-988 ,</w:t>
      </w:r>
      <w:r w:rsidRPr="002A662D">
        <w:t xml:space="preserve"> </w:t>
      </w:r>
      <w:r>
        <w:t xml:space="preserve">May </w:t>
      </w:r>
      <w:r w:rsidRPr="002A662D">
        <w:t>2008.</w:t>
      </w:r>
    </w:p>
    <w:p w:rsidR="00295D96" w:rsidRPr="002A662D" w:rsidRDefault="00295D96" w:rsidP="00295D96">
      <w:pPr>
        <w:pStyle w:val="references"/>
      </w:pPr>
      <w:r w:rsidRPr="002A662D">
        <w:t>Lukasz Nikonowicz</w:t>
      </w:r>
      <w:r>
        <w:t>,</w:t>
      </w:r>
      <w:r w:rsidRPr="002A662D">
        <w:t xml:space="preserve"> and Jaroslaw Milewski: “Virtual Power Plants-general reviw: structure, application and optimization</w:t>
      </w:r>
      <w:r>
        <w:t>”</w:t>
      </w:r>
      <w:r w:rsidRPr="002A662D">
        <w:t>,</w:t>
      </w:r>
      <w:r>
        <w:t xml:space="preserve"> Journal of power technologies, Vol. 92, pp. 135-149,</w:t>
      </w:r>
      <w:r w:rsidRPr="002A662D">
        <w:t xml:space="preserve"> 2012.</w:t>
      </w:r>
    </w:p>
    <w:p w:rsidR="00295D96" w:rsidRPr="002A662D" w:rsidRDefault="00295D96" w:rsidP="00295D96">
      <w:pPr>
        <w:pStyle w:val="references"/>
      </w:pPr>
      <w:r w:rsidRPr="002A662D">
        <w:t>Oliver Kramer, Benjamin Satzger</w:t>
      </w:r>
      <w:r>
        <w:t xml:space="preserve">, and Jorg Lassig, </w:t>
      </w:r>
      <w:r w:rsidRPr="002A662D">
        <w:t xml:space="preserve">“Managing Energy in a Virtual Power Plant Using Learning Classifier Systems”, </w:t>
      </w:r>
      <w:r w:rsidRPr="009F4CF8">
        <w:t>International Conference on Genetic and Evolutionary Methods</w:t>
      </w:r>
      <w:r>
        <w:t>, pp.111-177, 2010.</w:t>
      </w:r>
    </w:p>
    <w:p w:rsidR="00295D96" w:rsidRPr="002A662D" w:rsidRDefault="00295D96" w:rsidP="00295D96">
      <w:pPr>
        <w:pStyle w:val="references"/>
      </w:pPr>
      <w:r w:rsidRPr="002A662D">
        <w:t>T.G.Werner</w:t>
      </w:r>
      <w:r>
        <w:t xml:space="preserve">, and R.Remberg, </w:t>
      </w:r>
      <w:r w:rsidRPr="002A662D">
        <w:t>“Technical, Economical and Regulatory Aspects o</w:t>
      </w:r>
      <w:r>
        <w:t xml:space="preserve">f Virtual Power Plants”, International conference on </w:t>
      </w:r>
      <w:hyperlink r:id="rId14" w:history="1">
        <w:r w:rsidRPr="009F4CF8">
          <w:t>Electric Utility Deregulation and Restructuring and Power Technologies</w:t>
        </w:r>
      </w:hyperlink>
      <w:r>
        <w:t xml:space="preserve">, pp. 2427-2433, April </w:t>
      </w:r>
      <w:r w:rsidRPr="002A662D">
        <w:t>2008.</w:t>
      </w:r>
    </w:p>
    <w:p w:rsidR="00295D96" w:rsidRPr="002A662D" w:rsidRDefault="00295D96" w:rsidP="00295D96">
      <w:pPr>
        <w:pStyle w:val="references"/>
      </w:pPr>
      <w:r w:rsidRPr="002A662D">
        <w:t>D.Pudjinato</w:t>
      </w:r>
      <w:r>
        <w:t xml:space="preserve">, and G.Strbac, </w:t>
      </w:r>
      <w:r w:rsidRPr="002A662D">
        <w:t>“Virtual power plant and system integration of distributed energy resources”</w:t>
      </w:r>
      <w:r>
        <w:t>, IET, Vol. 1, pp. 10-16, April 2007</w:t>
      </w:r>
      <w:r w:rsidRPr="002A662D">
        <w:t>.</w:t>
      </w:r>
    </w:p>
    <w:p w:rsidR="00295D96" w:rsidRPr="002A662D" w:rsidRDefault="00295D96" w:rsidP="00295D96">
      <w:pPr>
        <w:pStyle w:val="references"/>
      </w:pPr>
      <w:r w:rsidRPr="002A662D">
        <w:t>R. Wiser</w:t>
      </w:r>
      <w:r>
        <w:t>,</w:t>
      </w:r>
      <w:r w:rsidRPr="002A662D">
        <w:t xml:space="preserve"> and G. Barbose, “Renewables portfolio standards in the United States: A statu</w:t>
      </w:r>
      <w:r>
        <w:t>s report with data through 2007</w:t>
      </w:r>
      <w:r w:rsidRPr="002A662D">
        <w:t>”</w:t>
      </w:r>
      <w:r>
        <w:t>,</w:t>
      </w:r>
      <w:r w:rsidRPr="002A662D">
        <w:t xml:space="preserve"> Lawrence Berkeley Nat. Lab., Univ. California,</w:t>
      </w:r>
      <w:r>
        <w:t xml:space="preserve"> Berkeley, Rep. LBNL 154-E, April</w:t>
      </w:r>
      <w:r w:rsidRPr="002A662D">
        <w:t xml:space="preserve"> 2008.</w:t>
      </w:r>
    </w:p>
    <w:p w:rsidR="00295D96" w:rsidRPr="002A662D" w:rsidRDefault="00295D96" w:rsidP="00295D96">
      <w:pPr>
        <w:pStyle w:val="references"/>
      </w:pPr>
      <w:r w:rsidRPr="002A662D">
        <w:t>Accommodating High Levels of Variable Generation, North American Electric Reli</w:t>
      </w:r>
      <w:r>
        <w:t>ability Corporation (NERC), April</w:t>
      </w:r>
      <w:r w:rsidRPr="002A662D">
        <w:t xml:space="preserve"> 2009.</w:t>
      </w:r>
    </w:p>
    <w:p w:rsidR="00295D96" w:rsidRPr="002A662D" w:rsidRDefault="00295D96" w:rsidP="00295D96">
      <w:pPr>
        <w:pStyle w:val="references"/>
      </w:pPr>
      <w:r w:rsidRPr="002A662D">
        <w:t>Amit Jain,</w:t>
      </w:r>
      <w:r>
        <w:t xml:space="preserve"> and Kamal Garg, “V</w:t>
      </w:r>
      <w:r w:rsidRPr="002A662D">
        <w:t>ariable renewable g</w:t>
      </w:r>
      <w:r>
        <w:t>eneration and grid operation”, I</w:t>
      </w:r>
      <w:r w:rsidRPr="002A662D">
        <w:t>nternational conference on power system technology,</w:t>
      </w:r>
      <w:r>
        <w:t xml:space="preserve"> pp. 1-8, October</w:t>
      </w:r>
      <w:r w:rsidRPr="002A662D">
        <w:t xml:space="preserve"> 2010.</w:t>
      </w:r>
    </w:p>
    <w:p w:rsidR="00295D96" w:rsidRPr="002A662D" w:rsidRDefault="00295D96" w:rsidP="00295D96">
      <w:pPr>
        <w:pStyle w:val="references"/>
      </w:pPr>
      <w:r w:rsidRPr="002A662D">
        <w:t>M.Vasirani, R.Kota, R.L.G.Cavalcante, S. Ossowski,</w:t>
      </w:r>
      <w:r>
        <w:t xml:space="preserve"> and</w:t>
      </w:r>
      <w:r w:rsidRPr="002A662D">
        <w:t xml:space="preserve"> N.R.Jennings,“An Agent-Based Approach to Virtual Power Plants of Wind Power Generators and Electric Vehicles”, IEEE Transactions </w:t>
      </w:r>
      <w:r>
        <w:t>on Smart Grid, Vol. 4</w:t>
      </w:r>
      <w:r w:rsidRPr="002A662D">
        <w:t>, p</w:t>
      </w:r>
      <w:r>
        <w:t>p</w:t>
      </w:r>
      <w:r w:rsidRPr="002A662D">
        <w:t>. 1314 – 1322</w:t>
      </w:r>
      <w:r>
        <w:t>, 2013</w:t>
      </w:r>
      <w:r w:rsidRPr="002A662D">
        <w:t>.</w:t>
      </w:r>
    </w:p>
    <w:p w:rsidR="00295D96" w:rsidRPr="002A662D" w:rsidRDefault="00295D96" w:rsidP="00295D96">
      <w:pPr>
        <w:pStyle w:val="references"/>
      </w:pPr>
      <w:r w:rsidRPr="002A662D">
        <w:t>Barbier. E, “Nature and technology of geothermal energy”,</w:t>
      </w:r>
      <w:r>
        <w:t xml:space="preserve"> Renewable and sustainable energy reviews, Vol. 1, pp. 1-69, June</w:t>
      </w:r>
      <w:r w:rsidRPr="002A662D">
        <w:t xml:space="preserve"> 1997.</w:t>
      </w:r>
    </w:p>
    <w:p w:rsidR="00295D96" w:rsidRPr="002A662D" w:rsidRDefault="00295D96" w:rsidP="00295D96">
      <w:pPr>
        <w:pStyle w:val="references"/>
      </w:pPr>
      <w:r>
        <w:t>Valgardur Stefansson, “T</w:t>
      </w:r>
      <w:r w:rsidRPr="002A662D">
        <w:t>he renew ability of geothermal energy”, Proceedings world geothermal congress, 2000.</w:t>
      </w:r>
    </w:p>
    <w:p w:rsidR="00ED13D6" w:rsidRPr="00295D96" w:rsidRDefault="00295D96" w:rsidP="00295D96">
      <w:pPr>
        <w:pStyle w:val="references"/>
        <w:sectPr w:rsidR="00ED13D6" w:rsidRPr="00295D96">
          <w:type w:val="continuous"/>
          <w:pgSz w:w="11909" w:h="16834" w:code="9"/>
          <w:pgMar w:top="1080" w:right="734" w:bottom="2434" w:left="734" w:header="720" w:footer="720" w:gutter="0"/>
          <w:cols w:num="2" w:space="360"/>
          <w:rtlGutter/>
          <w:docGrid w:linePitch="360"/>
        </w:sectPr>
      </w:pPr>
      <w:proofErr w:type="spellStart"/>
      <w:r w:rsidRPr="002A662D">
        <w:t>Siriroj</w:t>
      </w:r>
      <w:proofErr w:type="spellEnd"/>
      <w:r w:rsidRPr="002A662D">
        <w:t xml:space="preserve"> </w:t>
      </w:r>
      <w:proofErr w:type="spellStart"/>
      <w:r w:rsidRPr="002A662D">
        <w:t>Sirisukprasert</w:t>
      </w:r>
      <w:proofErr w:type="spellEnd"/>
      <w:r w:rsidRPr="002A662D">
        <w:t>,</w:t>
      </w:r>
      <w:r>
        <w:t xml:space="preserve"> and </w:t>
      </w:r>
      <w:proofErr w:type="spellStart"/>
      <w:r>
        <w:t>Trin</w:t>
      </w:r>
      <w:proofErr w:type="spellEnd"/>
      <w:r>
        <w:t xml:space="preserve"> </w:t>
      </w:r>
      <w:proofErr w:type="spellStart"/>
      <w:r>
        <w:t>Saengsuwan</w:t>
      </w:r>
      <w:proofErr w:type="spellEnd"/>
      <w:r>
        <w:t>, “A</w:t>
      </w:r>
      <w:r w:rsidRPr="002A662D">
        <w:t xml:space="preserve"> novel power electronics-based fuel cell emulator”,</w:t>
      </w:r>
      <w:r>
        <w:t xml:space="preserve"> </w:t>
      </w:r>
      <w:r w:rsidRPr="009E2179">
        <w:t>ECTI Transactions On Electrical</w:t>
      </w:r>
      <w:r w:rsidRPr="00295D96">
        <w:t xml:space="preserve"> </w:t>
      </w:r>
      <w:r w:rsidRPr="009E2179">
        <w:t>Eng., Electronics, And Communications, Vol.7, pp. 152-160,</w:t>
      </w:r>
      <w:r>
        <w:t xml:space="preserve"> 2009.</w:t>
      </w:r>
    </w:p>
    <w:p w:rsidR="00ED13D6" w:rsidRDefault="00ED13D6" w:rsidP="00295D96">
      <w:pPr>
        <w:jc w:val="both"/>
      </w:pPr>
    </w:p>
    <w:sectPr w:rsidR="00ED13D6">
      <w:type w:val="continuous"/>
      <w:pgSz w:w="11909" w:h="16834" w:code="9"/>
      <w:pgMar w:top="1080" w:right="734" w:bottom="2434" w:left="7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00002287" w:usb1="80000000" w:usb2="00000008" w:usb3="00000000" w:csb0="000000D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4">
    <w:nsid w:val="4189603E"/>
    <w:multiLevelType w:val="multilevel"/>
    <w:tmpl w:val="F3FA876A"/>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outline w:val="0"/>
        <w:shadow w:val="0"/>
        <w:emboss w:val="0"/>
        <w:imprint w:val="0"/>
        <w:vanish w:val="0"/>
        <w:color w:val="auto"/>
        <w:sz w:val="20"/>
        <w:szCs w:val="20"/>
        <w:vertAlign w:val="base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outline w:val="0"/>
        <w:shadow w:val="0"/>
        <w:emboss w:val="0"/>
        <w:imprint w:val="0"/>
        <w:vanish w:val="0"/>
        <w:color w:val="auto"/>
        <w:sz w:val="20"/>
        <w:szCs w:val="20"/>
        <w:vertAlign w:val="base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outline w:val="0"/>
        <w:shadow w:val="0"/>
        <w:emboss w:val="0"/>
        <w:imprint w:val="0"/>
        <w:vanish w:val="0"/>
        <w:color w:val="auto"/>
        <w:sz w:val="20"/>
        <w:szCs w:val="20"/>
        <w:vertAlign w:val="baseline"/>
      </w:rPr>
    </w:lvl>
    <w:lvl w:ilvl="3">
      <w:start w:val="1"/>
      <w:numFmt w:val="lowerLetter"/>
      <w:pStyle w:val="Heading4"/>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5">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nsid w:val="6C402C58"/>
    <w:multiLevelType w:val="hybridMultilevel"/>
    <w:tmpl w:val="F1F87D58"/>
    <w:lvl w:ilvl="0" w:tplc="FC5CE4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num w:numId="1">
    <w:abstractNumId w:val="2"/>
  </w:num>
  <w:num w:numId="2">
    <w:abstractNumId w:val="6"/>
  </w:num>
  <w:num w:numId="3">
    <w:abstractNumId w:val="1"/>
  </w:num>
  <w:num w:numId="4">
    <w:abstractNumId w:val="4"/>
  </w:num>
  <w:num w:numId="5">
    <w:abstractNumId w:val="4"/>
  </w:num>
  <w:num w:numId="6">
    <w:abstractNumId w:val="4"/>
  </w:num>
  <w:num w:numId="7">
    <w:abstractNumId w:val="4"/>
  </w:num>
  <w:num w:numId="8">
    <w:abstractNumId w:val="5"/>
  </w:num>
  <w:num w:numId="9">
    <w:abstractNumId w:val="7"/>
  </w:num>
  <w:num w:numId="10">
    <w:abstractNumId w:val="3"/>
  </w:num>
  <w:num w:numId="11">
    <w:abstractNumId w:val="0"/>
  </w:num>
  <w:num w:numId="12">
    <w:abstractNumId w:val="6"/>
  </w:num>
  <w:num w:numId="13">
    <w:abstractNumId w:val="4"/>
  </w:num>
  <w:num w:numId="14">
    <w:abstractNumId w:val="7"/>
  </w:num>
  <w:num w:numId="15">
    <w:abstractNumId w:val="6"/>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spelling="clean" w:grammar="clean"/>
  <w:stylePaneFormatFilter w:val="3F01"/>
  <w:defaultTabStop w:val="720"/>
  <w:doNotHyphenateCaps/>
  <w:characterSpacingControl w:val="doNotCompress"/>
  <w:doNotValidateAgainstSchema/>
  <w:doNotDemarcateInvalidXml/>
  <w:compat>
    <w:useFELayout/>
  </w:compat>
  <w:rsids>
    <w:rsidRoot w:val="00ED13D6"/>
    <w:rsid w:val="0004722D"/>
    <w:rsid w:val="0007159F"/>
    <w:rsid w:val="001401E7"/>
    <w:rsid w:val="0019799A"/>
    <w:rsid w:val="00295D96"/>
    <w:rsid w:val="002B0D2A"/>
    <w:rsid w:val="006129BD"/>
    <w:rsid w:val="00612B8B"/>
    <w:rsid w:val="006E19C4"/>
    <w:rsid w:val="00926F89"/>
    <w:rsid w:val="0093792D"/>
    <w:rsid w:val="00940915"/>
    <w:rsid w:val="00990C7C"/>
    <w:rsid w:val="00A330FA"/>
    <w:rsid w:val="00A91C95"/>
    <w:rsid w:val="00B57A1C"/>
    <w:rsid w:val="00B9399A"/>
    <w:rsid w:val="00BA497E"/>
    <w:rsid w:val="00C437E0"/>
    <w:rsid w:val="00D530E5"/>
    <w:rsid w:val="00D55A94"/>
    <w:rsid w:val="00D61E5A"/>
    <w:rsid w:val="00D7405C"/>
    <w:rsid w:val="00E02BE6"/>
    <w:rsid w:val="00ED13D6"/>
    <w:rsid w:val="00FB3E7D"/>
    <w:rsid w:val="00FE6F8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center"/>
    </w:pPr>
  </w:style>
  <w:style w:type="paragraph" w:styleId="Heading1">
    <w:name w:val="heading 1"/>
    <w:basedOn w:val="Normal"/>
    <w:next w:val="Normal"/>
    <w:link w:val="Heading1Char"/>
    <w:uiPriority w:val="9"/>
    <w:qFormat/>
    <w:pPr>
      <w:keepNext/>
      <w:keepLines/>
      <w:numPr>
        <w:numId w:val="4"/>
      </w:numPr>
      <w:tabs>
        <w:tab w:val="left" w:pos="216"/>
      </w:tabs>
      <w:spacing w:before="160" w:after="80"/>
      <w:outlineLvl w:val="0"/>
    </w:pPr>
    <w:rPr>
      <w:smallCaps/>
      <w:noProof/>
    </w:rPr>
  </w:style>
  <w:style w:type="paragraph" w:styleId="Heading2">
    <w:name w:val="heading 2"/>
    <w:basedOn w:val="Normal"/>
    <w:next w:val="Normal"/>
    <w:uiPriority w:val="99"/>
    <w:qFormat/>
    <w:pPr>
      <w:keepNext/>
      <w:keepLines/>
      <w:numPr>
        <w:ilvl w:val="1"/>
        <w:numId w:val="5"/>
      </w:numPr>
      <w:spacing w:before="120" w:after="60"/>
      <w:jc w:val="left"/>
      <w:outlineLvl w:val="1"/>
    </w:pPr>
    <w:rPr>
      <w:i/>
      <w:iCs/>
      <w:noProof/>
    </w:rPr>
  </w:style>
  <w:style w:type="paragraph" w:styleId="Heading3">
    <w:name w:val="heading 3"/>
    <w:basedOn w:val="Normal"/>
    <w:next w:val="Normal"/>
    <w:uiPriority w:val="99"/>
    <w:qFormat/>
    <w:pPr>
      <w:numPr>
        <w:ilvl w:val="2"/>
        <w:numId w:val="6"/>
      </w:numPr>
      <w:spacing w:line="240" w:lineRule="exact"/>
      <w:jc w:val="both"/>
      <w:outlineLvl w:val="2"/>
    </w:pPr>
    <w:rPr>
      <w:i/>
      <w:iCs/>
      <w:noProof/>
    </w:rPr>
  </w:style>
  <w:style w:type="paragraph" w:styleId="Heading4">
    <w:name w:val="heading 4"/>
    <w:basedOn w:val="Normal"/>
    <w:next w:val="Normal"/>
    <w:link w:val="Heading4Char"/>
    <w:uiPriority w:val="99"/>
    <w:qFormat/>
    <w:pPr>
      <w:numPr>
        <w:ilvl w:val="3"/>
        <w:numId w:val="7"/>
      </w:numPr>
      <w:spacing w:before="40" w:after="40"/>
      <w:jc w:val="both"/>
      <w:outlineLvl w:val="3"/>
    </w:pPr>
    <w:rPr>
      <w:i/>
      <w:iCs/>
      <w:noProof/>
    </w:rPr>
  </w:style>
  <w:style w:type="paragraph" w:styleId="Heading5">
    <w:name w:val="heading 5"/>
    <w:basedOn w:val="Normal"/>
    <w:next w:val="Normal"/>
    <w:qFormat/>
    <w:pPr>
      <w:tabs>
        <w:tab w:val="left" w:pos="360"/>
      </w:tabs>
      <w:spacing w:before="160" w:after="80"/>
      <w:outlineLvl w:val="4"/>
    </w:pPr>
    <w:rPr>
      <w:smallCaps/>
      <w:noProof/>
    </w:rPr>
  </w:style>
  <w:style w:type="character" w:default="1" w:styleId="DefaultParagraphFont">
    <w:name w:val="Default Paragraph Font"/>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bstract">
    <w:name w:val="Abstract"/>
    <w:link w:val="AbstractChar"/>
    <w:uiPriority w:val="99"/>
    <w:pPr>
      <w:spacing w:after="200"/>
      <w:jc w:val="both"/>
    </w:pPr>
    <w:rPr>
      <w:b/>
      <w:bCs/>
      <w:sz w:val="18"/>
      <w:szCs w:val="18"/>
    </w:rPr>
  </w:style>
  <w:style w:type="paragraph" w:customStyle="1" w:styleId="Affiliation">
    <w:name w:val="Affiliation"/>
    <w:uiPriority w:val="99"/>
    <w:pPr>
      <w:jc w:val="center"/>
    </w:pPr>
  </w:style>
  <w:style w:type="paragraph" w:customStyle="1" w:styleId="Author">
    <w:name w:val="Author"/>
    <w:pPr>
      <w:spacing w:before="360" w:after="40"/>
      <w:jc w:val="center"/>
    </w:pPr>
    <w:rPr>
      <w:noProof/>
      <w:sz w:val="22"/>
      <w:szCs w:val="22"/>
    </w:rPr>
  </w:style>
  <w:style w:type="paragraph" w:styleId="BodyText">
    <w:name w:val="Body Text"/>
    <w:basedOn w:val="Normal"/>
    <w:pPr>
      <w:spacing w:after="120" w:line="228" w:lineRule="auto"/>
      <w:ind w:firstLine="288"/>
      <w:jc w:val="both"/>
    </w:pPr>
    <w:rPr>
      <w:spacing w:val="-1"/>
    </w:rPr>
  </w:style>
  <w:style w:type="paragraph" w:customStyle="1" w:styleId="bulletlist">
    <w:name w:val="bullet list"/>
    <w:basedOn w:val="BodyText"/>
    <w:pPr>
      <w:numPr>
        <w:numId w:val="1"/>
      </w:numPr>
    </w:pPr>
  </w:style>
  <w:style w:type="paragraph" w:customStyle="1" w:styleId="equation">
    <w:name w:val="equation"/>
    <w:basedOn w:val="Normal"/>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E02BE6"/>
    <w:pPr>
      <w:numPr>
        <w:numId w:val="2"/>
      </w:numPr>
      <w:spacing w:before="80" w:after="200"/>
      <w:jc w:val="center"/>
    </w:pPr>
    <w:rPr>
      <w:noProof/>
      <w:sz w:val="16"/>
      <w:szCs w:val="16"/>
    </w:rPr>
  </w:style>
  <w:style w:type="paragraph" w:customStyle="1" w:styleId="footnote">
    <w:name w:val="footnote"/>
    <w:pPr>
      <w:framePr w:hSpace="187" w:vSpace="187" w:wrap="notBeside" w:vAnchor="text" w:hAnchor="page" w:x="6121" w:y="577"/>
      <w:numPr>
        <w:numId w:val="3"/>
      </w:numPr>
      <w:spacing w:after="40"/>
    </w:pPr>
    <w:rPr>
      <w:sz w:val="16"/>
      <w:szCs w:val="16"/>
    </w:rPr>
  </w:style>
  <w:style w:type="paragraph" w:customStyle="1" w:styleId="keywords">
    <w:name w:val="key words"/>
    <w:pPr>
      <w:spacing w:after="120"/>
      <w:ind w:firstLine="288"/>
      <w:jc w:val="both"/>
    </w:pPr>
    <w:rPr>
      <w:b/>
      <w:bCs/>
      <w:i/>
      <w:iCs/>
      <w:noProof/>
      <w:sz w:val="18"/>
      <w:szCs w:val="18"/>
    </w:rPr>
  </w:style>
  <w:style w:type="paragraph" w:customStyle="1" w:styleId="papersubtitle">
    <w:name w:val="paper subtitle"/>
    <w:pPr>
      <w:spacing w:after="120"/>
      <w:jc w:val="center"/>
    </w:pPr>
    <w:rPr>
      <w:rFonts w:eastAsia="MS Mincho"/>
      <w:noProof/>
      <w:sz w:val="28"/>
      <w:szCs w:val="28"/>
    </w:rPr>
  </w:style>
  <w:style w:type="paragraph" w:customStyle="1" w:styleId="papertitle">
    <w:name w:val="paper title"/>
    <w:pPr>
      <w:spacing w:after="120"/>
      <w:jc w:val="center"/>
    </w:pPr>
    <w:rPr>
      <w:rFonts w:eastAsia="MS Mincho"/>
      <w:noProof/>
      <w:sz w:val="48"/>
      <w:szCs w:val="48"/>
    </w:rPr>
  </w:style>
  <w:style w:type="paragraph" w:customStyle="1" w:styleId="references">
    <w:name w:val="references"/>
    <w:uiPriority w:val="99"/>
    <w:pPr>
      <w:numPr>
        <w:numId w:val="8"/>
      </w:numPr>
      <w:spacing w:after="50" w:line="180" w:lineRule="exact"/>
      <w:jc w:val="both"/>
    </w:pPr>
    <w:rPr>
      <w:rFonts w:eastAsia="MS Mincho"/>
      <w:noProof/>
      <w:sz w:val="16"/>
      <w:szCs w:val="16"/>
    </w:rPr>
  </w:style>
  <w:style w:type="paragraph" w:customStyle="1" w:styleId="sponsors">
    <w:name w:val="sponsors"/>
    <w:pPr>
      <w:framePr w:wrap="auto" w:hAnchor="text" w:x="615" w:y="2239"/>
      <w:pBdr>
        <w:top w:val="single" w:sz="4" w:space="2" w:color="auto"/>
      </w:pBdr>
      <w:ind w:firstLine="288"/>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uiPriority w:val="99"/>
    <w:pPr>
      <w:jc w:val="both"/>
    </w:pPr>
    <w:rPr>
      <w:noProof/>
      <w:sz w:val="16"/>
      <w:szCs w:val="16"/>
    </w:rPr>
  </w:style>
  <w:style w:type="paragraph" w:customStyle="1" w:styleId="tablefootnote">
    <w:name w:val="table footnote"/>
    <w:pPr>
      <w:spacing w:before="60" w:after="30"/>
      <w:jc w:val="right"/>
    </w:pPr>
    <w:rPr>
      <w:sz w:val="12"/>
      <w:szCs w:val="12"/>
    </w:rPr>
  </w:style>
  <w:style w:type="paragraph" w:customStyle="1" w:styleId="tablehead">
    <w:name w:val="table head"/>
    <w:uiPriority w:val="99"/>
    <w:pPr>
      <w:numPr>
        <w:numId w:val="9"/>
      </w:numPr>
      <w:spacing w:before="240" w:after="120" w:line="216" w:lineRule="auto"/>
      <w:jc w:val="center"/>
    </w:pPr>
    <w:rPr>
      <w:smallCaps/>
      <w:noProof/>
      <w:sz w:val="16"/>
      <w:szCs w:val="16"/>
    </w:rPr>
  </w:style>
  <w:style w:type="paragraph" w:customStyle="1" w:styleId="StyleAbstractItalic">
    <w:name w:val="Style Abstract + Italic"/>
    <w:basedOn w:val="Abstract"/>
    <w:link w:val="StyleAbstractItalicChar"/>
    <w:rsid w:val="00B57A1C"/>
    <w:rPr>
      <w:rFonts w:eastAsia="MS Mincho"/>
      <w:i/>
      <w:iCs/>
    </w:rPr>
  </w:style>
  <w:style w:type="character" w:customStyle="1" w:styleId="AbstractChar">
    <w:name w:val="Abstract Char"/>
    <w:basedOn w:val="DefaultParagraphFont"/>
    <w:link w:val="Abstract"/>
    <w:locked/>
    <w:rsid w:val="00B57A1C"/>
    <w:rPr>
      <w:b/>
      <w:bCs/>
      <w:sz w:val="18"/>
      <w:szCs w:val="18"/>
      <w:lang w:val="en-US" w:eastAsia="en-US" w:bidi="ar-SA"/>
    </w:rPr>
  </w:style>
  <w:style w:type="character" w:customStyle="1" w:styleId="StyleAbstractItalicChar">
    <w:name w:val="Style Abstract + Italic Char"/>
    <w:basedOn w:val="AbstractChar"/>
    <w:link w:val="StyleAbstractItalic"/>
    <w:locked/>
    <w:rsid w:val="00B57A1C"/>
    <w:rPr>
      <w:rFonts w:eastAsia="MS Mincho"/>
      <w:i/>
      <w:iCs/>
    </w:rPr>
  </w:style>
  <w:style w:type="paragraph" w:customStyle="1" w:styleId="Papertitle0">
    <w:name w:val="Paper title"/>
    <w:basedOn w:val="papertitle"/>
    <w:qFormat/>
    <w:rsid w:val="00A91C95"/>
    <w:rPr>
      <w:bCs/>
    </w:rPr>
  </w:style>
  <w:style w:type="paragraph" w:customStyle="1" w:styleId="affiliation0">
    <w:name w:val="affiliation"/>
    <w:basedOn w:val="Normal"/>
    <w:rsid w:val="00A91C95"/>
    <w:pPr>
      <w:spacing w:before="100" w:beforeAutospacing="1" w:after="100" w:afterAutospacing="1"/>
      <w:jc w:val="left"/>
    </w:pPr>
    <w:rPr>
      <w:rFonts w:eastAsia="Times New Roman"/>
      <w:sz w:val="24"/>
      <w:szCs w:val="24"/>
    </w:rPr>
  </w:style>
  <w:style w:type="character" w:styleId="Hyperlink">
    <w:name w:val="Hyperlink"/>
    <w:basedOn w:val="DefaultParagraphFont"/>
    <w:rsid w:val="00612B8B"/>
    <w:rPr>
      <w:color w:val="0000FF" w:themeColor="hyperlink"/>
      <w:u w:val="single"/>
    </w:rPr>
  </w:style>
  <w:style w:type="character" w:customStyle="1" w:styleId="Heading1Char">
    <w:name w:val="Heading 1 Char"/>
    <w:link w:val="Heading1"/>
    <w:uiPriority w:val="9"/>
    <w:locked/>
    <w:rsid w:val="00612B8B"/>
    <w:rPr>
      <w:smallCaps/>
      <w:noProof/>
    </w:rPr>
  </w:style>
  <w:style w:type="paragraph" w:styleId="BalloonText">
    <w:name w:val="Balloon Text"/>
    <w:basedOn w:val="Normal"/>
    <w:link w:val="BalloonTextChar"/>
    <w:rsid w:val="00612B8B"/>
    <w:rPr>
      <w:rFonts w:ascii="Tahoma" w:hAnsi="Tahoma" w:cs="Tahoma"/>
      <w:sz w:val="16"/>
      <w:szCs w:val="16"/>
    </w:rPr>
  </w:style>
  <w:style w:type="character" w:customStyle="1" w:styleId="BalloonTextChar">
    <w:name w:val="Balloon Text Char"/>
    <w:basedOn w:val="DefaultParagraphFont"/>
    <w:link w:val="BalloonText"/>
    <w:rsid w:val="00612B8B"/>
    <w:rPr>
      <w:rFonts w:ascii="Tahoma" w:hAnsi="Tahoma" w:cs="Tahoma"/>
      <w:sz w:val="16"/>
      <w:szCs w:val="16"/>
    </w:rPr>
  </w:style>
  <w:style w:type="character" w:customStyle="1" w:styleId="Heading4Char">
    <w:name w:val="Heading 4 Char"/>
    <w:link w:val="Heading4"/>
    <w:uiPriority w:val="99"/>
    <w:locked/>
    <w:rsid w:val="00940915"/>
    <w:rPr>
      <w:i/>
      <w:iCs/>
      <w:noProo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hyperlink" Target="http://eu.wiley.com/WileyCDA/Section/id-302479.html?query=David+Infield" TargetMode="Externa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yperlink" Target="http://eu.wiley.com/WileyCDA/Section/id-302479.html?query=Leon+Freri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png"/><Relationship Id="rId5" Type="http://schemas.openxmlformats.org/officeDocument/2006/relationships/image" Target="media/image1.emf"/><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ieeexplore.ieee.org/xpl/mostRecentIssue.jsp?punumber=4511470"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D:\Scientistic\Projects\Arezoo%20Hasankhani\Data.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D:\Scientistic\Projects\Arezoo%20Hasankhani\Data.xlsx"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autoTitleDeleted val="1"/>
    <c:plotArea>
      <c:layout/>
      <c:lineChart>
        <c:grouping val="standard"/>
        <c:ser>
          <c:idx val="0"/>
          <c:order val="0"/>
          <c:spPr>
            <a:ln w="22225" cap="rnd">
              <a:solidFill>
                <a:schemeClr val="tx1"/>
              </a:solidFill>
              <a:round/>
            </a:ln>
            <a:effectLst/>
          </c:spPr>
          <c:marker>
            <c:symbol val="none"/>
          </c:marker>
          <c:val>
            <c:numRef>
              <c:f>Sheet1!$C$2:$C$25</c:f>
              <c:numCache>
                <c:formatCode>General</c:formatCode>
                <c:ptCount val="24"/>
                <c:pt idx="0">
                  <c:v>0.71000000000000019</c:v>
                </c:pt>
                <c:pt idx="1">
                  <c:v>1.52</c:v>
                </c:pt>
                <c:pt idx="2">
                  <c:v>0.71000000000000019</c:v>
                </c:pt>
                <c:pt idx="3">
                  <c:v>1.52</c:v>
                </c:pt>
                <c:pt idx="4">
                  <c:v>0.24000000000000005</c:v>
                </c:pt>
                <c:pt idx="5">
                  <c:v>0.1</c:v>
                </c:pt>
                <c:pt idx="6">
                  <c:v>0.18000000000000005</c:v>
                </c:pt>
                <c:pt idx="7">
                  <c:v>0.22</c:v>
                </c:pt>
                <c:pt idx="8">
                  <c:v>0.44</c:v>
                </c:pt>
                <c:pt idx="9">
                  <c:v>1.6400000000000001</c:v>
                </c:pt>
                <c:pt idx="10">
                  <c:v>2</c:v>
                </c:pt>
                <c:pt idx="11">
                  <c:v>1.1399999999999995</c:v>
                </c:pt>
                <c:pt idx="12">
                  <c:v>0.5</c:v>
                </c:pt>
                <c:pt idx="13">
                  <c:v>0.3000000000000001</c:v>
                </c:pt>
                <c:pt idx="14">
                  <c:v>0.3600000000000001</c:v>
                </c:pt>
                <c:pt idx="15">
                  <c:v>0.70000000000000018</c:v>
                </c:pt>
                <c:pt idx="16">
                  <c:v>0</c:v>
                </c:pt>
                <c:pt idx="17">
                  <c:v>0.05</c:v>
                </c:pt>
                <c:pt idx="18">
                  <c:v>0</c:v>
                </c:pt>
                <c:pt idx="19">
                  <c:v>0</c:v>
                </c:pt>
                <c:pt idx="20">
                  <c:v>0.24000000000000005</c:v>
                </c:pt>
                <c:pt idx="21">
                  <c:v>0.24000000000000005</c:v>
                </c:pt>
                <c:pt idx="22">
                  <c:v>0.44</c:v>
                </c:pt>
                <c:pt idx="23">
                  <c:v>0.71000000000000019</c:v>
                </c:pt>
              </c:numCache>
            </c:numRef>
          </c:val>
          <c:smooth val="1"/>
        </c:ser>
        <c:marker val="1"/>
        <c:axId val="134401408"/>
        <c:axId val="134756608"/>
      </c:lineChart>
      <c:catAx>
        <c:axId val="134401408"/>
        <c:scaling>
          <c:orientation val="minMax"/>
        </c:scaling>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Time, hr</a:t>
                </a:r>
              </a:p>
            </c:rich>
          </c:tx>
          <c:spPr>
            <a:noFill/>
            <a:ln>
              <a:noFill/>
            </a:ln>
            <a:effectLst/>
          </c:spPr>
        </c:title>
        <c:maj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4756608"/>
        <c:crosses val="autoZero"/>
        <c:auto val="1"/>
        <c:lblAlgn val="ctr"/>
        <c:lblOffset val="100"/>
        <c:tickLblSkip val="3"/>
      </c:catAx>
      <c:valAx>
        <c:axId val="134756608"/>
        <c:scaling>
          <c:orientation val="minMax"/>
          <c:max val="2.2000000000000002"/>
          <c:min val="0"/>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Wind power, MW</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4401408"/>
        <c:crosses val="autoZero"/>
        <c:crossBetween val="between"/>
      </c:valAx>
      <c:spPr>
        <a:noFill/>
        <a:ln>
          <a:solidFill>
            <a:schemeClr val="tx1"/>
          </a:solidFill>
        </a:ln>
        <a:effectLst/>
      </c:spPr>
    </c:plotArea>
    <c:plotVisOnly val="1"/>
    <c:dispBlanksAs val="gap"/>
  </c:chart>
  <c:spPr>
    <a:solidFill>
      <a:schemeClr val="bg1"/>
    </a:solidFill>
    <a:ln w="9525" cap="flat" cmpd="sng" algn="ctr">
      <a:noFill/>
      <a:round/>
    </a:ln>
    <a:effectLst/>
  </c:spPr>
  <c:txPr>
    <a:bodyPr/>
    <a:lstStyle/>
    <a:p>
      <a:pPr>
        <a:defRPr/>
      </a:pPr>
      <a:endParaRPr lang="en-US"/>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lang val="en-US"/>
  <c:clrMapOvr bg1="lt1" tx1="dk1" bg2="lt2" tx2="dk2" accent1="accent1" accent2="accent2" accent3="accent3" accent4="accent4" accent5="accent5" accent6="accent6" hlink="hlink" folHlink="folHlink"/>
  <c:chart>
    <c:autoTitleDeleted val="1"/>
    <c:plotArea>
      <c:layout/>
      <c:lineChart>
        <c:grouping val="standard"/>
        <c:ser>
          <c:idx val="0"/>
          <c:order val="0"/>
          <c:spPr>
            <a:ln w="22225" cap="rnd">
              <a:solidFill>
                <a:schemeClr val="tx1"/>
              </a:solidFill>
              <a:round/>
            </a:ln>
            <a:effectLst/>
          </c:spPr>
          <c:marker>
            <c:symbol val="none"/>
          </c:marker>
          <c:val>
            <c:numRef>
              <c:f>Sheet1!$B$2:$B$25</c:f>
              <c:numCache>
                <c:formatCode>General</c:formatCode>
                <c:ptCount val="24"/>
                <c:pt idx="0">
                  <c:v>0</c:v>
                </c:pt>
                <c:pt idx="1">
                  <c:v>0</c:v>
                </c:pt>
                <c:pt idx="2">
                  <c:v>0</c:v>
                </c:pt>
                <c:pt idx="3">
                  <c:v>0</c:v>
                </c:pt>
                <c:pt idx="4">
                  <c:v>0.4</c:v>
                </c:pt>
                <c:pt idx="5">
                  <c:v>0.62000000000000022</c:v>
                </c:pt>
                <c:pt idx="6">
                  <c:v>0.75000000000000022</c:v>
                </c:pt>
                <c:pt idx="7">
                  <c:v>0.84000000000000019</c:v>
                </c:pt>
                <c:pt idx="8">
                  <c:v>0.9</c:v>
                </c:pt>
                <c:pt idx="9">
                  <c:v>0.95000000000000018</c:v>
                </c:pt>
                <c:pt idx="10">
                  <c:v>0.99</c:v>
                </c:pt>
                <c:pt idx="11">
                  <c:v>1</c:v>
                </c:pt>
                <c:pt idx="12">
                  <c:v>0.99</c:v>
                </c:pt>
                <c:pt idx="13">
                  <c:v>0.98</c:v>
                </c:pt>
                <c:pt idx="14">
                  <c:v>0.95000000000000018</c:v>
                </c:pt>
                <c:pt idx="15">
                  <c:v>0.9</c:v>
                </c:pt>
                <c:pt idx="16">
                  <c:v>0.8</c:v>
                </c:pt>
                <c:pt idx="17">
                  <c:v>0.68</c:v>
                </c:pt>
                <c:pt idx="18">
                  <c:v>0.5</c:v>
                </c:pt>
                <c:pt idx="19">
                  <c:v>0.15000000000000005</c:v>
                </c:pt>
                <c:pt idx="20">
                  <c:v>0</c:v>
                </c:pt>
                <c:pt idx="21">
                  <c:v>0</c:v>
                </c:pt>
                <c:pt idx="22">
                  <c:v>0</c:v>
                </c:pt>
                <c:pt idx="23">
                  <c:v>0</c:v>
                </c:pt>
              </c:numCache>
            </c:numRef>
          </c:val>
        </c:ser>
        <c:marker val="1"/>
        <c:axId val="134891392"/>
        <c:axId val="134943104"/>
      </c:lineChart>
      <c:catAx>
        <c:axId val="134891392"/>
        <c:scaling>
          <c:orientation val="minMax"/>
        </c:scaling>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Time, hr</a:t>
                </a:r>
              </a:p>
            </c:rich>
          </c:tx>
          <c:spPr>
            <a:noFill/>
            <a:ln>
              <a:noFill/>
            </a:ln>
            <a:effectLst/>
          </c:spPr>
        </c:title>
        <c:maj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4943104"/>
        <c:crosses val="autoZero"/>
        <c:auto val="1"/>
        <c:lblAlgn val="ctr"/>
        <c:lblOffset val="100"/>
        <c:tickLblSkip val="3"/>
      </c:catAx>
      <c:valAx>
        <c:axId val="134943104"/>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PV power, MW</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4891392"/>
        <c:crosses val="autoZero"/>
        <c:crossBetween val="between"/>
      </c:valAx>
      <c:spPr>
        <a:noFill/>
        <a:ln>
          <a:solidFill>
            <a:schemeClr val="tx1"/>
          </a:solidFill>
        </a:ln>
        <a:effectLst/>
      </c:spPr>
    </c:plotArea>
    <c:plotVisOnly val="1"/>
    <c:dispBlanksAs val="gap"/>
  </c:chart>
  <c:spPr>
    <a:solidFill>
      <a:schemeClr val="bg1"/>
    </a:solidFill>
    <a:ln w="9525" cap="flat" cmpd="sng" algn="ctr">
      <a:noFill/>
      <a:round/>
    </a:ln>
    <a:effectLst/>
  </c:spPr>
  <c:txPr>
    <a:bodyPr/>
    <a:lstStyle/>
    <a:p>
      <a:pPr>
        <a:defRPr/>
      </a:pPr>
      <a:endParaRPr lang="en-US"/>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TotalTime>
  <Pages>5</Pages>
  <Words>3266</Words>
  <Characters>18621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21844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creator>IEEE</dc:creator>
  <cp:lastModifiedBy>mojtaba</cp:lastModifiedBy>
  <cp:revision>2</cp:revision>
  <dcterms:created xsi:type="dcterms:W3CDTF">2015-12-01T23:21:00Z</dcterms:created>
  <dcterms:modified xsi:type="dcterms:W3CDTF">2015-12-01T23:21:00Z</dcterms:modified>
</cp:coreProperties>
</file>