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5367" w:rsidRPr="00811BC9" w:rsidRDefault="000F24D4" w:rsidP="00402AF6">
      <w:pPr>
        <w:pStyle w:val="papertitle"/>
      </w:pPr>
      <w:r w:rsidRPr="00811BC9">
        <w:fldChar w:fldCharType="begin"/>
      </w:r>
      <w:r w:rsidR="00764506" w:rsidRPr="00811BC9">
        <w:instrText xml:space="preserve"> MACROBUTTON MTEditEquationSection2 </w:instrText>
      </w:r>
      <w:r w:rsidR="00764506" w:rsidRPr="00811BC9">
        <w:rPr>
          <w:rStyle w:val="MTEquationSection"/>
        </w:rPr>
        <w:instrText>Equation Chapter 1 Section 1</w:instrText>
      </w:r>
      <w:r w:rsidRPr="00811BC9">
        <w:fldChar w:fldCharType="begin"/>
      </w:r>
      <w:r w:rsidR="00764506" w:rsidRPr="00811BC9">
        <w:instrText xml:space="preserve"> SEQ MTEqn \r \h \* MERGEFORMAT </w:instrText>
      </w:r>
      <w:r w:rsidRPr="00811BC9">
        <w:fldChar w:fldCharType="end"/>
      </w:r>
      <w:r w:rsidRPr="00811BC9">
        <w:fldChar w:fldCharType="begin"/>
      </w:r>
      <w:r w:rsidR="00764506" w:rsidRPr="00811BC9">
        <w:instrText xml:space="preserve"> SEQ MTSec \r 1 \h \* MERGEFORMAT </w:instrText>
      </w:r>
      <w:r w:rsidRPr="00811BC9">
        <w:fldChar w:fldCharType="end"/>
      </w:r>
      <w:r w:rsidRPr="00811BC9">
        <w:fldChar w:fldCharType="begin"/>
      </w:r>
      <w:r w:rsidR="00764506" w:rsidRPr="00811BC9">
        <w:instrText xml:space="preserve"> SEQ MTChap \r 1 \h \* MERGEFORMAT </w:instrText>
      </w:r>
      <w:r w:rsidRPr="00811BC9">
        <w:fldChar w:fldCharType="end"/>
      </w:r>
      <w:r w:rsidRPr="00811BC9">
        <w:fldChar w:fldCharType="end"/>
      </w:r>
      <w:r w:rsidR="00402AF6">
        <w:t xml:space="preserve">Improvement of </w:t>
      </w:r>
      <w:r w:rsidR="00F30E56">
        <w:t>Hyperspectral I</w:t>
      </w:r>
      <w:r w:rsidR="00BE5367" w:rsidRPr="00811BC9">
        <w:t>mages</w:t>
      </w:r>
      <w:r w:rsidR="00F258CE">
        <w:t xml:space="preserve"> </w:t>
      </w:r>
      <w:r w:rsidR="00402AF6" w:rsidRPr="00811BC9">
        <w:t>Compre</w:t>
      </w:r>
      <w:r w:rsidR="00E35DE8">
        <w:t>s</w:t>
      </w:r>
      <w:r w:rsidR="00402AF6" w:rsidRPr="00811BC9">
        <w:t>sion</w:t>
      </w:r>
      <w:r w:rsidR="00F30E56">
        <w:t xml:space="preserve"> using C</w:t>
      </w:r>
      <w:r w:rsidR="003357BF">
        <w:t>ompress S</w:t>
      </w:r>
      <w:r w:rsidR="00BE5367" w:rsidRPr="00811BC9">
        <w:t>ensing</w:t>
      </w:r>
      <w:r w:rsidR="00402AF6">
        <w:t xml:space="preserve"> and Spectral Correlation</w:t>
      </w:r>
    </w:p>
    <w:p w:rsidR="00ED13D6" w:rsidRPr="00E02BE6" w:rsidRDefault="00ED13D6" w:rsidP="00BE5367">
      <w:pPr>
        <w:jc w:val="both"/>
      </w:pPr>
    </w:p>
    <w:p w:rsidR="00ED13D6" w:rsidRPr="00E02BE6" w:rsidRDefault="00ED13D6" w:rsidP="0019799A">
      <w:pPr>
        <w:pStyle w:val="Author"/>
        <w:jc w:val="both"/>
        <w:sectPr w:rsidR="00ED13D6" w:rsidRPr="00E02BE6">
          <w:pgSz w:w="11909" w:h="16834" w:code="9"/>
          <w:pgMar w:top="1080" w:right="734" w:bottom="2434" w:left="734" w:header="720" w:footer="720" w:gutter="0"/>
          <w:cols w:space="720"/>
          <w:docGrid w:linePitch="360"/>
        </w:sectPr>
      </w:pPr>
    </w:p>
    <w:p w:rsidR="00BE5367" w:rsidRDefault="00BE5367" w:rsidP="00BE5367">
      <w:pPr>
        <w:autoSpaceDE w:val="0"/>
        <w:autoSpaceDN w:val="0"/>
        <w:adjustRightInd w:val="0"/>
      </w:pPr>
      <w:proofErr w:type="spellStart"/>
      <w:r w:rsidRPr="00BE5367">
        <w:lastRenderedPageBreak/>
        <w:t>Nasrin</w:t>
      </w:r>
      <w:proofErr w:type="spellEnd"/>
      <w:r w:rsidR="00422523">
        <w:t xml:space="preserve"> </w:t>
      </w:r>
      <w:proofErr w:type="spellStart"/>
      <w:r w:rsidRPr="00BE5367">
        <w:t>Shayestehnia</w:t>
      </w:r>
      <w:proofErr w:type="spellEnd"/>
    </w:p>
    <w:p w:rsidR="006305F5" w:rsidRDefault="006305F5" w:rsidP="006305F5">
      <w:pPr>
        <w:autoSpaceDE w:val="0"/>
        <w:autoSpaceDN w:val="0"/>
        <w:adjustRightInd w:val="0"/>
      </w:pPr>
      <w:r w:rsidRPr="006305F5">
        <w:t>Young Researchers Club and Elites</w:t>
      </w:r>
    </w:p>
    <w:p w:rsidR="00BE5367" w:rsidRDefault="00BE5367" w:rsidP="006305F5">
      <w:pPr>
        <w:autoSpaceDE w:val="0"/>
        <w:autoSpaceDN w:val="0"/>
        <w:adjustRightInd w:val="0"/>
      </w:pPr>
      <w:proofErr w:type="spellStart"/>
      <w:r w:rsidRPr="00BE5367">
        <w:t>Bushehr</w:t>
      </w:r>
      <w:proofErr w:type="spellEnd"/>
      <w:r w:rsidRPr="00BE5367">
        <w:t xml:space="preserve"> Branch, Islamic Azad University, </w:t>
      </w:r>
    </w:p>
    <w:p w:rsidR="00BE5367" w:rsidRDefault="00BE5367" w:rsidP="00BE5367">
      <w:pPr>
        <w:autoSpaceDE w:val="0"/>
        <w:autoSpaceDN w:val="0"/>
        <w:adjustRightInd w:val="0"/>
      </w:pPr>
      <w:proofErr w:type="spellStart"/>
      <w:r w:rsidRPr="00BE5367">
        <w:t>Bushehr</w:t>
      </w:r>
      <w:proofErr w:type="spellEnd"/>
      <w:r w:rsidRPr="00BE5367">
        <w:t>, Iran</w:t>
      </w:r>
      <w:r>
        <w:t>.</w:t>
      </w:r>
    </w:p>
    <w:p w:rsidR="002B0D2A" w:rsidRDefault="0019799A" w:rsidP="00BE5367">
      <w:pPr>
        <w:autoSpaceDE w:val="0"/>
        <w:autoSpaceDN w:val="0"/>
        <w:adjustRightInd w:val="0"/>
      </w:pPr>
      <w:r w:rsidRPr="0019799A">
        <w:t xml:space="preserve">Email: </w:t>
      </w:r>
      <w:r w:rsidR="00BE5367" w:rsidRPr="00BE5367">
        <w:t>shayesteh343@yahoo.com</w:t>
      </w:r>
    </w:p>
    <w:p w:rsidR="00A3096D" w:rsidRDefault="00A3096D" w:rsidP="00BE5367">
      <w:pPr>
        <w:autoSpaceDE w:val="0"/>
        <w:autoSpaceDN w:val="0"/>
        <w:adjustRightInd w:val="0"/>
      </w:pPr>
    </w:p>
    <w:p w:rsidR="00A3096D" w:rsidRDefault="00A3096D" w:rsidP="00A3096D">
      <w:pPr>
        <w:autoSpaceDE w:val="0"/>
        <w:autoSpaceDN w:val="0"/>
        <w:adjustRightInd w:val="0"/>
        <w:rPr>
          <w:vertAlign w:val="superscript"/>
        </w:rPr>
      </w:pPr>
      <w:r w:rsidRPr="00BE5367">
        <w:lastRenderedPageBreak/>
        <w:t xml:space="preserve">Ahmad </w:t>
      </w:r>
      <w:proofErr w:type="spellStart"/>
      <w:r w:rsidRPr="00BE5367">
        <w:t>Keshavarz</w:t>
      </w:r>
      <w:proofErr w:type="spellEnd"/>
    </w:p>
    <w:p w:rsidR="00BE5367" w:rsidRPr="0019799A" w:rsidRDefault="00BE5367" w:rsidP="00A3096D">
      <w:pPr>
        <w:autoSpaceDE w:val="0"/>
        <w:autoSpaceDN w:val="0"/>
        <w:adjustRightInd w:val="0"/>
      </w:pPr>
      <w:r>
        <w:t xml:space="preserve">Department of Electrical </w:t>
      </w:r>
      <w:r w:rsidRPr="00BE5367">
        <w:t xml:space="preserve">Engineering </w:t>
      </w:r>
    </w:p>
    <w:p w:rsidR="00BE5367" w:rsidRDefault="00BE5367" w:rsidP="00BE5367">
      <w:pPr>
        <w:autoSpaceDE w:val="0"/>
        <w:autoSpaceDN w:val="0"/>
        <w:adjustRightInd w:val="0"/>
      </w:pPr>
      <w:r w:rsidRPr="00BE5367">
        <w:t>Persian Gulf University,</w:t>
      </w:r>
    </w:p>
    <w:p w:rsidR="00BE5367" w:rsidRDefault="00BE5367" w:rsidP="00BE5367">
      <w:pPr>
        <w:autoSpaceDE w:val="0"/>
        <w:autoSpaceDN w:val="0"/>
        <w:adjustRightInd w:val="0"/>
      </w:pPr>
      <w:proofErr w:type="spellStart"/>
      <w:r w:rsidRPr="00BE5367">
        <w:t>Bushehr</w:t>
      </w:r>
      <w:proofErr w:type="spellEnd"/>
      <w:r w:rsidRPr="00BE5367">
        <w:t>, Iran</w:t>
      </w:r>
      <w:r>
        <w:t>.</w:t>
      </w:r>
      <w:r w:rsidR="008A0A5D">
        <w:t>P.o.box:75169</w:t>
      </w:r>
    </w:p>
    <w:p w:rsidR="0019799A" w:rsidRDefault="0019799A" w:rsidP="00172A94">
      <w:pPr>
        <w:autoSpaceDE w:val="0"/>
        <w:autoSpaceDN w:val="0"/>
        <w:adjustRightInd w:val="0"/>
      </w:pPr>
      <w:r w:rsidRPr="0019799A">
        <w:t xml:space="preserve">Email: </w:t>
      </w:r>
      <w:r w:rsidR="00172A94">
        <w:t>a.keshavarz@pgu.ac.ir</w:t>
      </w:r>
    </w:p>
    <w:p w:rsidR="0019799A" w:rsidRDefault="0019799A" w:rsidP="0019799A">
      <w:pPr>
        <w:autoSpaceDE w:val="0"/>
        <w:autoSpaceDN w:val="0"/>
        <w:adjustRightInd w:val="0"/>
      </w:pPr>
    </w:p>
    <w:p w:rsidR="0019799A" w:rsidRDefault="0019799A" w:rsidP="00A3096D">
      <w:pPr>
        <w:pStyle w:val="Affiliation"/>
        <w:jc w:val="both"/>
        <w:sectPr w:rsidR="0019799A" w:rsidSect="00A3096D">
          <w:type w:val="continuous"/>
          <w:pgSz w:w="11909" w:h="16834" w:code="9"/>
          <w:pgMar w:top="1080" w:right="734" w:bottom="2434" w:left="734" w:header="720" w:footer="720" w:gutter="0"/>
          <w:cols w:num="2" w:space="720"/>
          <w:docGrid w:linePitch="360"/>
        </w:sectPr>
      </w:pPr>
    </w:p>
    <w:p w:rsidR="00ED13D6" w:rsidRPr="00E02BE6" w:rsidRDefault="00ED13D6" w:rsidP="00A3096D">
      <w:pPr>
        <w:jc w:val="both"/>
      </w:pPr>
    </w:p>
    <w:p w:rsidR="00ED13D6" w:rsidRPr="00E02BE6" w:rsidRDefault="00ED13D6">
      <w:pPr>
        <w:sectPr w:rsidR="00ED13D6" w:rsidRPr="00E02BE6">
          <w:type w:val="continuous"/>
          <w:pgSz w:w="11909" w:h="16834" w:code="9"/>
          <w:pgMar w:top="1080" w:right="734" w:bottom="2434" w:left="734" w:header="720" w:footer="720" w:gutter="0"/>
          <w:cols w:space="720"/>
          <w:docGrid w:linePitch="360"/>
        </w:sectPr>
      </w:pPr>
    </w:p>
    <w:p w:rsidR="00BE5367" w:rsidRPr="00DC21D6" w:rsidRDefault="00ED13D6" w:rsidP="00DC21D6">
      <w:pPr>
        <w:pStyle w:val="Abstract"/>
      </w:pPr>
      <w:r w:rsidRPr="00B57A1C">
        <w:rPr>
          <w:rStyle w:val="StyleAbstractItalicChar"/>
        </w:rPr>
        <w:lastRenderedPageBreak/>
        <w:t>Abstract</w:t>
      </w:r>
      <w:r w:rsidRPr="00E02BE6">
        <w:t>—</w:t>
      </w:r>
      <w:proofErr w:type="gramStart"/>
      <w:r w:rsidR="00BE5367" w:rsidRPr="00DC21D6">
        <w:t>In</w:t>
      </w:r>
      <w:proofErr w:type="gramEnd"/>
      <w:r w:rsidR="00BE5367" w:rsidRPr="00DC21D6">
        <w:t xml:space="preserve"> this paper, a compression algorithm for </w:t>
      </w:r>
      <w:proofErr w:type="spellStart"/>
      <w:r w:rsidR="00E049BA">
        <w:t>hyperspectral</w:t>
      </w:r>
      <w:proofErr w:type="spellEnd"/>
      <w:r w:rsidR="00BE5367" w:rsidRPr="00DC21D6">
        <w:t xml:space="preserve"> images based on the </w:t>
      </w:r>
      <w:r w:rsidR="00DC21D6" w:rsidRPr="00DC21D6">
        <w:t>c</w:t>
      </w:r>
      <w:r w:rsidR="00BE5367" w:rsidRPr="00DC21D6">
        <w:t xml:space="preserve">ompressed sensing is proposed. First tests for correlation analysis and </w:t>
      </w:r>
      <w:proofErr w:type="spellStart"/>
      <w:r w:rsidR="00BE5367" w:rsidRPr="00DC21D6">
        <w:t>sparsity</w:t>
      </w:r>
      <w:proofErr w:type="spellEnd"/>
      <w:r w:rsidR="00BE5367" w:rsidRPr="00DC21D6">
        <w:t xml:space="preserve"> of </w:t>
      </w:r>
      <w:proofErr w:type="spellStart"/>
      <w:r w:rsidR="000131A8">
        <w:t>hyperspectral</w:t>
      </w:r>
      <w:proofErr w:type="spellEnd"/>
      <w:r w:rsidR="00BE5367" w:rsidRPr="00DC21D6">
        <w:t xml:space="preserve"> images are performed, and then, based on these results, a scheme for comp</w:t>
      </w:r>
      <w:bookmarkStart w:id="0" w:name="_GoBack"/>
      <w:bookmarkEnd w:id="0"/>
      <w:r w:rsidR="00BE5367" w:rsidRPr="00DC21D6">
        <w:t xml:space="preserve">ressed sensing these images is presented.  Thus, considering one of the two adjacent bands as a reference and the other one as a non-reference, first the reference bands are reconstructed, and then using those reconstructed reference bands their adjacent bands are reconstructed. </w:t>
      </w:r>
      <w:r w:rsidR="00DC21D6">
        <w:t>M</w:t>
      </w:r>
      <w:r w:rsidR="00BE5367" w:rsidRPr="00DC21D6">
        <w:t xml:space="preserve">easurement matrix used in the encoder is a type of structured random matrices that take random measurements of each band.  </w:t>
      </w:r>
      <w:r w:rsidR="00DC21D6">
        <w:t>S</w:t>
      </w:r>
      <w:r w:rsidR="00BE5367" w:rsidRPr="00DC21D6">
        <w:t xml:space="preserve">imulation results show that the proposed algorithm is faster compared to conventional </w:t>
      </w:r>
      <w:proofErr w:type="spellStart"/>
      <w:r w:rsidR="00DC21D6" w:rsidRPr="00DC21D6">
        <w:t>h</w:t>
      </w:r>
      <w:r w:rsidR="00BE5367" w:rsidRPr="00DC21D6">
        <w:t>yperspectral</w:t>
      </w:r>
      <w:proofErr w:type="spellEnd"/>
      <w:r w:rsidR="00BE5367" w:rsidRPr="00DC21D6">
        <w:t xml:space="preserve"> compressed sensing, which reconstructs the all the bands simultaneously, and has higher compression performance.</w:t>
      </w:r>
    </w:p>
    <w:p w:rsidR="001867F9" w:rsidRPr="00747D40" w:rsidRDefault="001867F9" w:rsidP="00747D40">
      <w:pPr>
        <w:pStyle w:val="keywords"/>
      </w:pPr>
      <w:r w:rsidRPr="00B57A1C">
        <w:t>Keywords-c</w:t>
      </w:r>
      <w:r w:rsidR="00747D40">
        <w:t xml:space="preserve">omponent; </w:t>
      </w:r>
      <w:r w:rsidRPr="00747D40">
        <w:t>compressed</w:t>
      </w:r>
      <w:r w:rsidR="00747D40" w:rsidRPr="00747D40">
        <w:t xml:space="preserve"> </w:t>
      </w:r>
      <w:r w:rsidRPr="00747D40">
        <w:t>sensing;</w:t>
      </w:r>
      <w:r w:rsidR="00747D40" w:rsidRPr="00747D40">
        <w:t xml:space="preserve"> </w:t>
      </w:r>
      <w:r w:rsidRPr="00747D40">
        <w:t xml:space="preserve">compression; hyperspectral  images ; </w:t>
      </w:r>
      <w:r w:rsidR="00F51CCA">
        <w:t>spectral dependency;</w:t>
      </w:r>
    </w:p>
    <w:p w:rsidR="00A07FCE" w:rsidRPr="00A07FCE" w:rsidRDefault="00E32506" w:rsidP="00A07FCE">
      <w:pPr>
        <w:pStyle w:val="Heading1"/>
      </w:pPr>
      <w:r>
        <w:t>introduction</w:t>
      </w:r>
    </w:p>
    <w:p w:rsidR="002862BF" w:rsidRDefault="002862BF" w:rsidP="00300B5B">
      <w:pPr>
        <w:pStyle w:val="BodyText"/>
      </w:pPr>
      <w:r w:rsidRPr="002862BF">
        <w:t xml:space="preserve">The main theme of this article is in the general field of remote sensing. We know that, remote sensing is the science and technology of obtaining information about an object without physical contact with it. One type of sensors that is used in remote sensing is </w:t>
      </w:r>
      <w:proofErr w:type="spellStart"/>
      <w:r w:rsidR="00300B5B">
        <w:t>h</w:t>
      </w:r>
      <w:r w:rsidRPr="002862BF">
        <w:t>yperspectral</w:t>
      </w:r>
      <w:proofErr w:type="spellEnd"/>
      <w:r w:rsidRPr="002862BF">
        <w:t xml:space="preserve"> sensor or Imaging spectrometer. The images obtained by these sensors, which are known </w:t>
      </w:r>
      <w:proofErr w:type="spellStart"/>
      <w:r w:rsidR="00300B5B">
        <w:t>hyperspectral</w:t>
      </w:r>
      <w:proofErr w:type="spellEnd"/>
      <w:r w:rsidRPr="002862BF">
        <w:t xml:space="preserve"> images, in principle, are images taken from an area in the number of narrow and continuous spectral bands, as well as </w:t>
      </w:r>
      <w:proofErr w:type="spellStart"/>
      <w:r w:rsidR="00300B5B">
        <w:t>hyperspectral</w:t>
      </w:r>
      <w:proofErr w:type="spellEnd"/>
      <w:r w:rsidRPr="002862BF">
        <w:t xml:space="preserve"> because of this reason is used for this type of data, which have valuable spectral information on the number of very high spectral bands. Result of simultaneous imaging in multiple bands by this sensor along with the aerial or space platform movement of its</w:t>
      </w:r>
      <w:r w:rsidR="00E049BA">
        <w:t xml:space="preserve"> carrier is a three-</w:t>
      </w:r>
      <w:r w:rsidR="00E049BA" w:rsidRPr="00E049BA">
        <w:t>dimensional</w:t>
      </w:r>
      <w:r w:rsidR="00747D40">
        <w:t xml:space="preserve"> </w:t>
      </w:r>
      <w:r w:rsidRPr="00E049BA">
        <w:t>data</w:t>
      </w:r>
      <w:r w:rsidRPr="002862BF">
        <w:t xml:space="preserve"> set, consisting of hundreds </w:t>
      </w:r>
      <w:proofErr w:type="spellStart"/>
      <w:r w:rsidR="00300B5B">
        <w:t>hyperspectral</w:t>
      </w:r>
      <w:proofErr w:type="spellEnd"/>
      <w:r w:rsidRPr="002862BF">
        <w:t xml:space="preserve"> image, in which each </w:t>
      </w:r>
      <w:r w:rsidRPr="002862BF">
        <w:rPr>
          <w:rStyle w:val="Emphasis"/>
          <w:i w:val="0"/>
          <w:iCs w:val="0"/>
          <w:szCs w:val="24"/>
        </w:rPr>
        <w:t>image corresponding</w:t>
      </w:r>
      <w:r w:rsidRPr="002862BF">
        <w:rPr>
          <w:rStyle w:val="st"/>
          <w:szCs w:val="24"/>
        </w:rPr>
        <w:t xml:space="preserve"> to a particular </w:t>
      </w:r>
      <w:r w:rsidRPr="002862BF">
        <w:rPr>
          <w:rStyle w:val="Emphasis"/>
          <w:i w:val="0"/>
          <w:iCs w:val="0"/>
          <w:szCs w:val="24"/>
        </w:rPr>
        <w:t>spectral band</w:t>
      </w:r>
      <w:r w:rsidRPr="002862BF">
        <w:t>. Since a single digital image can typically have a size of 12 megabytes or more, the size of</w:t>
      </w:r>
      <w:r w:rsidR="001867F9">
        <w:t xml:space="preserve"> </w:t>
      </w:r>
      <w:proofErr w:type="spellStart"/>
      <w:r w:rsidRPr="002862BF">
        <w:t>hyperspectral</w:t>
      </w:r>
      <w:proofErr w:type="spellEnd"/>
      <w:r w:rsidRPr="002862BF">
        <w:t xml:space="preserve"> data cubes could easily move to the gigabyte level.</w:t>
      </w:r>
    </w:p>
    <w:p w:rsidR="002862BF" w:rsidRDefault="002862BF" w:rsidP="00300B5B">
      <w:pPr>
        <w:pStyle w:val="BodyText"/>
      </w:pPr>
      <w:r w:rsidRPr="002862BF">
        <w:t xml:space="preserve">Therefore, due to the </w:t>
      </w:r>
      <w:r w:rsidR="00747D40">
        <w:t xml:space="preserve">large volume of these data and </w:t>
      </w:r>
      <w:r w:rsidRPr="002862BF">
        <w:t xml:space="preserve">limitations of onboard resources, transmission bandwidth and storage space we are always facing big challenges to process, store, archive, and especially their transmission from the satellite to ground station. For this reason, </w:t>
      </w:r>
      <w:proofErr w:type="spellStart"/>
      <w:r w:rsidR="00300B5B">
        <w:t>h</w:t>
      </w:r>
      <w:r w:rsidRPr="002862BF">
        <w:t>yperspectral</w:t>
      </w:r>
      <w:proofErr w:type="spellEnd"/>
      <w:r w:rsidRPr="002862BF">
        <w:t xml:space="preserve"> images compression, from the beginning of the project topics of </w:t>
      </w:r>
      <w:proofErr w:type="spellStart"/>
      <w:r w:rsidR="00300B5B">
        <w:t>h</w:t>
      </w:r>
      <w:r w:rsidRPr="002862BF">
        <w:t>yperspectral</w:t>
      </w:r>
      <w:proofErr w:type="spellEnd"/>
      <w:r w:rsidRPr="002862BF">
        <w:t xml:space="preserve"> systems, as one of the most significant issues in facing these</w:t>
      </w:r>
      <w:r w:rsidR="001867F9">
        <w:t xml:space="preserve"> </w:t>
      </w:r>
      <w:r w:rsidRPr="002862BF">
        <w:t>data is known.</w:t>
      </w:r>
    </w:p>
    <w:p w:rsidR="002862BF" w:rsidRPr="002862BF" w:rsidRDefault="002862BF" w:rsidP="003C6E2E">
      <w:pPr>
        <w:pStyle w:val="BodyText"/>
      </w:pPr>
      <w:r w:rsidRPr="002862BF">
        <w:lastRenderedPageBreak/>
        <w:t xml:space="preserve">So far, various methods have been proposed for compressing these images [1]. These methods can be divided into the following three groups: prediction, transform coding and vector quantization. In </w:t>
      </w:r>
      <w:proofErr w:type="spellStart"/>
      <w:r w:rsidR="00300B5B">
        <w:t>h</w:t>
      </w:r>
      <w:r w:rsidRPr="002862BF">
        <w:t>yperspectral</w:t>
      </w:r>
      <w:proofErr w:type="spellEnd"/>
      <w:r w:rsidRPr="002862BF">
        <w:t xml:space="preserve"> images, as well as traditional two-dimensional images, prediction-based methods are used for lossless compression. In these methods, first data</w:t>
      </w:r>
      <w:r w:rsidR="00747D40">
        <w:t xml:space="preserve"> by a predictor be uncorrelated</w:t>
      </w:r>
      <w:r w:rsidRPr="002862BF">
        <w:t xml:space="preserve"> and then the prediction error by an entropy coder, be coded. The predictor takes advantage of the high correlation between spectral bands and also is based on the correlation with the neighboring pixels values. Best methods in the field of compression based on predic</w:t>
      </w:r>
      <w:r w:rsidR="009362AA">
        <w:t>tion is lookup tables (LUT)] [</w:t>
      </w:r>
      <w:r w:rsidR="003C6E2E">
        <w:t>2</w:t>
      </w:r>
      <w:r w:rsidR="009362AA">
        <w:t>] or methods from CALIC [</w:t>
      </w:r>
      <w:r w:rsidR="003C6E2E">
        <w:t>3</w:t>
      </w:r>
      <w:r w:rsidRPr="002862BF">
        <w:t xml:space="preserve">]. Compression of vector quantization (VQ) of the </w:t>
      </w:r>
      <w:proofErr w:type="spellStart"/>
      <w:r w:rsidR="00300B5B">
        <w:t>h</w:t>
      </w:r>
      <w:r w:rsidRPr="002862BF">
        <w:t>yperspectral</w:t>
      </w:r>
      <w:proofErr w:type="spellEnd"/>
      <w:r w:rsidRPr="002862BF">
        <w:t xml:space="preserve"> images, which also based on the classification, has two steps:</w:t>
      </w:r>
      <w:r w:rsidR="00B76C24">
        <w:t xml:space="preserve"> </w:t>
      </w:r>
      <w:r w:rsidRPr="002862BF">
        <w:t>codebook generation</w:t>
      </w:r>
      <w:r w:rsidR="00C66669">
        <w:t xml:space="preserve"> </w:t>
      </w:r>
      <w:r w:rsidRPr="002862BF">
        <w:t>and coding</w:t>
      </w:r>
      <w:r w:rsidR="009362AA">
        <w:t xml:space="preserve"> [</w:t>
      </w:r>
      <w:r w:rsidR="003C6E2E">
        <w:t>4</w:t>
      </w:r>
      <w:r w:rsidR="009362AA">
        <w:t>]</w:t>
      </w:r>
      <w:r w:rsidRPr="002862BF">
        <w:t xml:space="preserve">. Generally, methods to generate these codebooks, especially in </w:t>
      </w:r>
      <w:proofErr w:type="spellStart"/>
      <w:r w:rsidR="00300B5B">
        <w:t>h</w:t>
      </w:r>
      <w:r w:rsidRPr="002862BF">
        <w:t>yperspectral</w:t>
      </w:r>
      <w:proofErr w:type="spellEnd"/>
      <w:r w:rsidRPr="002862BF">
        <w:t xml:space="preserve"> images, due to their high volume, have high computational cost, and major works done have tried to reduce the computational complexity of this step. Transform coding also has two steps: first step is to transform the data in a domain where the representation of the data is more compact and less correlated, and the second step, is to encode this information in the best way possible(as efficiently as possible). Generally, in this last step, due to use of quantization, the information loss occurs. It should be noted that most of the developed algorithms for </w:t>
      </w:r>
      <w:proofErr w:type="spellStart"/>
      <w:r w:rsidR="00300B5B">
        <w:t>h</w:t>
      </w:r>
      <w:r w:rsidRPr="002862BF">
        <w:t>yperspectral</w:t>
      </w:r>
      <w:proofErr w:type="spellEnd"/>
      <w:r w:rsidRPr="002862BF">
        <w:t xml:space="preserve"> image compression, according to the same method of transform-based compression</w:t>
      </w:r>
      <w:r w:rsidR="00F258CE">
        <w:t xml:space="preserve"> </w:t>
      </w:r>
      <w:r w:rsidR="00DC21D6">
        <w:t>[5</w:t>
      </w:r>
      <w:r w:rsidRPr="002862BF">
        <w:t>]. However, each of the above methods has disadvantages, including unsuitable for onboard implementation due to the complexity of used encoder,  waste of  the energy and  imaging resources (compression based on transform), and therefore, wasting costs</w:t>
      </w:r>
      <w:r w:rsidR="006628C3">
        <w:t xml:space="preserve"> </w:t>
      </w:r>
      <w:r w:rsidRPr="002862BF">
        <w:t>(wastage of costs) and error-resilient ability.</w:t>
      </w:r>
    </w:p>
    <w:p w:rsidR="002862BF" w:rsidRPr="002862BF" w:rsidRDefault="002862BF" w:rsidP="002862BF">
      <w:pPr>
        <w:pStyle w:val="BodyText"/>
      </w:pPr>
      <w:r w:rsidRPr="002862BF">
        <w:t xml:space="preserve">Studying traditional methods of compression, it is possible that these questions arise in the mind that: why go to so much effort to acquire all the data when most of what we get will be thrown away? Can’t we just directly measure the part that won’t end up being thrown away? </w:t>
      </w:r>
      <w:proofErr w:type="gramStart"/>
      <w:r w:rsidRPr="002862BF">
        <w:t>Fortunately, compressed sampling theory answer these questions.</w:t>
      </w:r>
      <w:proofErr w:type="gramEnd"/>
      <w:r w:rsidRPr="002862BF">
        <w:t xml:space="preserve"> This theory made it possible to reconstruct signals from fewer samples than required by the Shannon-</w:t>
      </w:r>
      <w:proofErr w:type="spellStart"/>
      <w:r w:rsidRPr="002862BF">
        <w:t>Nyquist</w:t>
      </w:r>
      <w:proofErr w:type="spellEnd"/>
      <w:r w:rsidRPr="002862BF">
        <w:t xml:space="preserve"> theorem; under the assumption any signal is sparse in some domain. In addition, CS is robust to the noise in the measurements, Due to the facility of the measurement acquisition at the </w:t>
      </w:r>
      <w:proofErr w:type="gramStart"/>
      <w:r w:rsidRPr="002862BF">
        <w:t>encoder,</w:t>
      </w:r>
      <w:proofErr w:type="gramEnd"/>
      <w:r w:rsidRPr="002862BF">
        <w:t xml:space="preserve"> the CS-based technique is a natural fit for onboard compression.</w:t>
      </w:r>
    </w:p>
    <w:p w:rsidR="002862BF" w:rsidRPr="002862BF" w:rsidRDefault="002862BF" w:rsidP="002862BF">
      <w:pPr>
        <w:pStyle w:val="Heading1"/>
      </w:pPr>
      <w:r w:rsidRPr="002862BF">
        <w:lastRenderedPageBreak/>
        <w:t>Compressed sensing theory</w:t>
      </w:r>
    </w:p>
    <w:p w:rsidR="002862BF" w:rsidRPr="00280042" w:rsidRDefault="002862BF" w:rsidP="003C6E2E">
      <w:pPr>
        <w:pStyle w:val="BodyText"/>
      </w:pPr>
      <w:r w:rsidRPr="00280042">
        <w:t>Compressed sensing which was originally introduced in [</w:t>
      </w:r>
      <w:r w:rsidR="003C6E2E">
        <w:t>6</w:t>
      </w:r>
      <w:r w:rsidRPr="00280042">
        <w:t>] and [</w:t>
      </w:r>
      <w:r w:rsidR="003C6E2E">
        <w:t>7</w:t>
      </w:r>
      <w:r w:rsidRPr="00280042">
        <w:t xml:space="preserve">] is the result of utilizing </w:t>
      </w:r>
      <w:proofErr w:type="spellStart"/>
      <w:r w:rsidRPr="00280042">
        <w:t>sparsity</w:t>
      </w:r>
      <w:proofErr w:type="spellEnd"/>
      <w:r w:rsidRPr="00280042">
        <w:t xml:space="preserve"> condition in the sampling problem. Compressed sensing is now a hot research topic in literature. The interesting point in this discussion is that, before the establishment of sampling methods, reconstruction method is widely known. In fact, the phenomenal success of l1-norm minimization technique, led to design of sampling methods compatible with this</w:t>
      </w:r>
      <w:r w:rsidR="001867F9">
        <w:t xml:space="preserve"> </w:t>
      </w:r>
      <w:r w:rsidRPr="00280042">
        <w:t>method</w:t>
      </w:r>
      <w:r>
        <w:t>.</w:t>
      </w:r>
    </w:p>
    <w:p w:rsidR="00764506" w:rsidRDefault="002862BF" w:rsidP="00764506">
      <w:pPr>
        <w:pStyle w:val="BodyText"/>
      </w:pPr>
      <w:r w:rsidRPr="00280042">
        <w:t xml:space="preserve">Suppose that we are going to take a signal vector x. For this purpose, it is enough that we compute its </w:t>
      </w:r>
      <w:r w:rsidRPr="00133CCE">
        <w:t>Inner product</w:t>
      </w:r>
      <w:r w:rsidR="001867F9">
        <w:t xml:space="preserve"> </w:t>
      </w:r>
      <w:r w:rsidRPr="00280042">
        <w:t>with some waveforms Φ. The state that is of consideration in the CS is that the number of measurements taken is less than the size of the original signal x. This situation in many practical contexts (a lot of applications) is considered; for example, in some cases, production of sensors is expensive (e.g., infrared cameras), so we want to use less sensors than the number of pixels. Alternatively, it is possible that the process of measurement is very costly (e.g., imaging or neutron scattering), and finally, it is possible that measurement process is time consuming (i.e.</w:t>
      </w:r>
      <w:r w:rsidR="001867F9">
        <w:t xml:space="preserve"> </w:t>
      </w:r>
      <w:r w:rsidRPr="00280042">
        <w:t>MRI), and the only way to accelerate it, is taking less measurements. Thus, the measurement process is as follows:</w:t>
      </w:r>
      <w:r w:rsidR="00764506">
        <w:tab/>
      </w:r>
      <w:r w:rsidR="00764506" w:rsidRPr="00764506">
        <w:rPr>
          <w:rFonts w:hint="eastAsia"/>
          <w:position w:val="-4"/>
        </w:rPr>
        <w:object w:dxaOrig="16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5pt;height:11.25pt" o:ole="">
            <v:imagedata r:id="rId8" o:title=""/>
          </v:shape>
          <o:OLEObject Type="Embed" ProgID="Equation.DSMT4" ShapeID="_x0000_i1025" DrawAspect="Content" ObjectID="_1510673199" r:id="rId9"/>
        </w:object>
      </w:r>
    </w:p>
    <w:p w:rsidR="00764506" w:rsidRDefault="00764506" w:rsidP="00764506">
      <w:pPr>
        <w:pStyle w:val="MTDisplayEquation"/>
      </w:pPr>
      <w:r>
        <w:tab/>
      </w:r>
      <w:r w:rsidRPr="00764506">
        <w:rPr>
          <w:rFonts w:hint="eastAsia"/>
          <w:position w:val="-10"/>
        </w:rPr>
        <w:object w:dxaOrig="2560" w:dyaOrig="300">
          <v:shape id="_x0000_i1026" type="#_x0000_t75" style="width:127.1pt;height:15.05pt" o:ole="">
            <v:imagedata r:id="rId10" o:title=""/>
          </v:shape>
          <o:OLEObject Type="Embed" ProgID="Equation.DSMT4" ShapeID="_x0000_i1026" DrawAspect="Content" ObjectID="_1510673200" r:id="rId11"/>
        </w:object>
      </w:r>
      <w:r>
        <w:t></w:t>
      </w:r>
      <w:r>
        <w:tab/>
      </w:r>
      <w:r w:rsidR="000F24D4">
        <w:rPr>
          <w:rFonts w:hint="eastAsia"/>
        </w:rPr>
        <w:fldChar w:fldCharType="begin"/>
      </w:r>
      <w:r>
        <w:instrText>MACROBUTTON MTPlaceRef \* MERGEFORMAT</w:instrText>
      </w:r>
      <w:r w:rsidR="000F24D4">
        <w:rPr>
          <w:rFonts w:hint="eastAsia"/>
        </w:rPr>
        <w:fldChar w:fldCharType="begin"/>
      </w:r>
      <w:r>
        <w:rPr>
          <w:rFonts w:hint="eastAsia"/>
        </w:rPr>
        <w:instrText xml:space="preserve"> SEQ MTEqn \h \* MERGEFORMAT </w:instrText>
      </w:r>
      <w:r w:rsidR="000F24D4">
        <w:rPr>
          <w:rFonts w:hint="eastAsia"/>
        </w:rPr>
        <w:fldChar w:fldCharType="end"/>
      </w:r>
      <w:r>
        <w:rPr>
          <w:rFonts w:hint="eastAsia"/>
        </w:rPr>
        <w:instrText>(</w:instrText>
      </w:r>
      <w:fldSimple w:instr=" SEQ MTEqn \c \* Arabic \* MERGEFORMAT ">
        <w:r w:rsidR="00D32D00">
          <w:rPr>
            <w:rFonts w:hint="eastAsia"/>
            <w:noProof/>
          </w:rPr>
          <w:instrText>1</w:instrText>
        </w:r>
      </w:fldSimple>
      <w:r>
        <w:rPr>
          <w:rFonts w:hint="eastAsia"/>
        </w:rPr>
        <w:instrText>)</w:instrText>
      </w:r>
      <w:r w:rsidR="000F24D4">
        <w:rPr>
          <w:rFonts w:hint="eastAsia"/>
        </w:rPr>
        <w:fldChar w:fldCharType="end"/>
      </w:r>
      <w:r>
        <w:tab/>
      </w:r>
      <w:r w:rsidRPr="00E02BE6">
        <w:tab/>
      </w:r>
      <w:r>
        <w:tab/>
      </w:r>
      <w:r>
        <w:tab/>
      </w:r>
      <w:r>
        <w:tab/>
      </w:r>
      <w:r>
        <w:t></w:t>
      </w:r>
      <w:r>
        <w:t></w:t>
      </w:r>
      <w:r>
        <w:t></w:t>
      </w:r>
      <w:r>
        <w:t></w:t>
      </w:r>
      <w:r>
        <w:t></w:t>
      </w:r>
      <w:r>
        <w:t></w:t>
      </w:r>
      <w:r>
        <w:t></w:t>
      </w:r>
      <w:r>
        <w:t></w:t>
      </w:r>
      <w:r>
        <w:t></w:t>
      </w:r>
      <w:r>
        <w:t></w:t>
      </w:r>
      <w:r>
        <w:t></w:t>
      </w:r>
      <w:r>
        <w:t></w:t>
      </w:r>
      <w:r>
        <w:tab/>
      </w:r>
      <w:r>
        <w:t></w:t>
      </w:r>
      <w:r>
        <w:t></w:t>
      </w:r>
      <w:r>
        <w:t></w:t>
      </w:r>
      <w:r>
        <w:tab/>
      </w:r>
      <w:r>
        <w:t></w:t>
      </w:r>
      <w:r>
        <w:t></w:t>
      </w:r>
      <w:r>
        <w:t></w:t>
      </w:r>
    </w:p>
    <w:p w:rsidR="00E431F5" w:rsidRDefault="00E431F5" w:rsidP="00E431F5">
      <w:pPr>
        <w:pStyle w:val="BodyText"/>
      </w:pPr>
      <w:r w:rsidRPr="00E431F5">
        <w:t>If the signal x in a transform base, such as Ψ, has a sparse representation, means that a large number of its elements in the  Ψ domain are zero, we can write:</w:t>
      </w:r>
    </w:p>
    <w:p w:rsidR="00E431F5" w:rsidRPr="00E02BE6" w:rsidRDefault="00E431F5" w:rsidP="00E431F5">
      <w:pPr>
        <w:pStyle w:val="equation"/>
      </w:pPr>
      <w:r>
        <w:t></w:t>
      </w:r>
      <w:r>
        <w:tab/>
      </w:r>
      <w:r w:rsidRPr="00E431F5">
        <w:rPr>
          <w:rFonts w:hint="eastAsia"/>
          <w:position w:val="-28"/>
        </w:rPr>
        <w:object w:dxaOrig="1980" w:dyaOrig="660">
          <v:shape id="_x0000_i1027" type="#_x0000_t75" style="width:100.15pt;height:31.95pt" o:ole="">
            <v:imagedata r:id="rId12" o:title=""/>
          </v:shape>
          <o:OLEObject Type="Embed" ProgID="Equation.DSMT4" ShapeID="_x0000_i1027" DrawAspect="Content" ObjectID="_1510673201" r:id="rId13"/>
        </w:object>
      </w:r>
      <w:r>
        <w:tab/>
      </w:r>
      <w:r w:rsidR="000F24D4">
        <w:rPr>
          <w:rFonts w:hint="eastAsia"/>
        </w:rPr>
        <w:fldChar w:fldCharType="begin"/>
      </w:r>
      <w:r>
        <w:instrText>MACROBUTTON MTPlaceRef \* MERGEFORMAT</w:instrText>
      </w:r>
      <w:r w:rsidR="000F24D4">
        <w:rPr>
          <w:rFonts w:hint="eastAsia"/>
        </w:rPr>
        <w:fldChar w:fldCharType="begin"/>
      </w:r>
      <w:r>
        <w:rPr>
          <w:rFonts w:hint="eastAsia"/>
        </w:rPr>
        <w:instrText xml:space="preserve"> SEQ MTEqn \h \* MERGEFORMAT </w:instrText>
      </w:r>
      <w:r w:rsidR="000F24D4">
        <w:rPr>
          <w:rFonts w:hint="eastAsia"/>
        </w:rPr>
        <w:fldChar w:fldCharType="end"/>
      </w:r>
      <w:r>
        <w:rPr>
          <w:rFonts w:hint="eastAsia"/>
        </w:rPr>
        <w:instrText>(</w:instrText>
      </w:r>
      <w:fldSimple w:instr=" SEQ MTEqn \c \* Arabic \* MERGEFORMAT ">
        <w:r w:rsidR="00D32D00">
          <w:rPr>
            <w:rFonts w:hint="eastAsia"/>
            <w:noProof/>
          </w:rPr>
          <w:instrText>2</w:instrText>
        </w:r>
      </w:fldSimple>
      <w:r>
        <w:rPr>
          <w:rFonts w:hint="eastAsia"/>
        </w:rPr>
        <w:instrText>)</w:instrText>
      </w:r>
      <w:r w:rsidR="000F24D4">
        <w:rPr>
          <w:rFonts w:hint="eastAsia"/>
        </w:rPr>
        <w:fldChar w:fldCharType="end"/>
      </w:r>
      <w:r>
        <w:tab/>
      </w:r>
    </w:p>
    <w:p w:rsidR="00E431F5" w:rsidRDefault="00E431F5" w:rsidP="00E431F5">
      <w:pPr>
        <w:pStyle w:val="BodyText"/>
      </w:pPr>
      <w:r w:rsidRPr="00E431F5">
        <w:t>Where, θ is a vector with length N with the maximum K nonzero elements. Therefore, the CS measurement process becomes as the following:</w:t>
      </w:r>
    </w:p>
    <w:p w:rsidR="00896F43" w:rsidRDefault="00896F43" w:rsidP="00896F43">
      <w:pPr>
        <w:pStyle w:val="equation"/>
      </w:pPr>
      <w:r w:rsidRPr="00E02BE6">
        <w:tab/>
      </w:r>
      <w:r w:rsidRPr="00896F43">
        <w:rPr>
          <w:position w:val="-28"/>
        </w:rPr>
        <w:object w:dxaOrig="2340" w:dyaOrig="660">
          <v:shape id="_x0000_i1028" type="#_x0000_t75" style="width:117.1pt;height:31.95pt" o:ole="">
            <v:imagedata r:id="rId14" o:title=""/>
          </v:shape>
          <o:OLEObject Type="Embed" ProgID="Equation.DSMT4" ShapeID="_x0000_i1028" DrawAspect="Content" ObjectID="_1510673202" r:id="rId15"/>
        </w:object>
      </w:r>
      <w:r>
        <w:tab/>
      </w:r>
      <w:r w:rsidR="000F24D4">
        <w:rPr>
          <w:rFonts w:hint="eastAsia"/>
        </w:rPr>
        <w:fldChar w:fldCharType="begin"/>
      </w:r>
      <w:r>
        <w:rPr>
          <w:rFonts w:hint="eastAsia"/>
        </w:rPr>
        <w:instrText xml:space="preserve"> </w:instrText>
      </w:r>
      <w:r>
        <w:instrText>MACROBUTTON MTPlaceRef \* MERGEFORMAT</w:instrText>
      </w:r>
      <w:r>
        <w:rPr>
          <w:rFonts w:hint="eastAsia"/>
        </w:rPr>
        <w:instrText xml:space="preserve"> </w:instrText>
      </w:r>
      <w:r w:rsidR="000F24D4">
        <w:rPr>
          <w:rFonts w:hint="eastAsia"/>
        </w:rPr>
        <w:fldChar w:fldCharType="begin"/>
      </w:r>
      <w:r>
        <w:rPr>
          <w:rFonts w:hint="eastAsia"/>
        </w:rPr>
        <w:instrText xml:space="preserve"> SEQ MTEqn \h \* MERGEFORMAT </w:instrText>
      </w:r>
      <w:r w:rsidR="000F24D4">
        <w:rPr>
          <w:rFonts w:hint="eastAsia"/>
        </w:rPr>
        <w:fldChar w:fldCharType="end"/>
      </w:r>
      <w:r>
        <w:rPr>
          <w:rFonts w:hint="eastAsia"/>
        </w:rPr>
        <w:instrText>(</w:instrText>
      </w:r>
      <w:fldSimple w:instr=" SEQ MTEqn \c \* Arabic \* MERGEFORMAT ">
        <w:r w:rsidR="00D32D00">
          <w:rPr>
            <w:rFonts w:hint="eastAsia"/>
            <w:noProof/>
          </w:rPr>
          <w:instrText>3</w:instrText>
        </w:r>
      </w:fldSimple>
      <w:r>
        <w:rPr>
          <w:rFonts w:hint="eastAsia"/>
        </w:rPr>
        <w:instrText>)</w:instrText>
      </w:r>
      <w:r w:rsidR="000F24D4">
        <w:rPr>
          <w:rFonts w:hint="eastAsia"/>
        </w:rPr>
        <w:fldChar w:fldCharType="end"/>
      </w:r>
      <w:r>
        <w:tab/>
      </w:r>
      <w:r>
        <w:tab/>
      </w:r>
      <w:r>
        <w:t></w:t>
      </w:r>
      <w:r>
        <w:t></w:t>
      </w:r>
      <w:r>
        <w:t></w:t>
      </w:r>
      <w:r>
        <w:t></w:t>
      </w:r>
      <w:r>
        <w:t></w:t>
      </w:r>
      <w:r>
        <w:t></w:t>
      </w:r>
      <w:r>
        <w:t></w:t>
      </w:r>
      <w:r>
        <w:t></w:t>
      </w:r>
      <w:r>
        <w:t></w:t>
      </w:r>
      <w:r>
        <w:t></w:t>
      </w:r>
      <w:r>
        <w:t></w:t>
      </w:r>
      <w:r>
        <w:t></w:t>
      </w:r>
      <w:r>
        <w:tab/>
      </w:r>
      <w:r>
        <w:t></w:t>
      </w:r>
      <w:r>
        <w:t></w:t>
      </w:r>
      <w:r>
        <w:t></w:t>
      </w:r>
      <w:r>
        <w:tab/>
      </w:r>
      <w:r>
        <w:t></w:t>
      </w:r>
      <w:r>
        <w:t></w:t>
      </w:r>
      <w:r>
        <w:t></w:t>
      </w:r>
    </w:p>
    <w:p w:rsidR="00E431F5" w:rsidRPr="00E431F5" w:rsidRDefault="00E431F5" w:rsidP="001867F9">
      <w:pPr>
        <w:pStyle w:val="BodyText"/>
        <w:tabs>
          <w:tab w:val="center" w:pos="2517"/>
          <w:tab w:val="right" w:pos="5041"/>
        </w:tabs>
        <w:ind w:firstLine="0"/>
      </w:pPr>
      <w:r>
        <w:rPr>
          <w:rFonts w:hint="eastAsia"/>
        </w:rPr>
        <w:tab/>
      </w:r>
      <w:r w:rsidRPr="00E431F5">
        <w:t xml:space="preserve">As mentioned </w:t>
      </w:r>
      <m:oMath>
        <m:sSub>
          <m:sSubPr>
            <m:ctrlPr>
              <w:rPr>
                <w:rFonts w:ascii="Cambria Math" w:hAnsi="Cambria Math"/>
              </w:rPr>
            </m:ctrlPr>
          </m:sSubPr>
          <m:e>
            <m:r>
              <m:rPr>
                <m:sty m:val="p"/>
              </m:rPr>
              <w:rPr>
                <w:rFonts w:ascii="Cambria Math" w:hAnsi="Cambria Math"/>
              </w:rPr>
              <m:t>x</m:t>
            </m:r>
          </m:e>
          <m:sub>
            <m:r>
              <m:rPr>
                <m:sty m:val="p"/>
              </m:rPr>
              <w:rPr>
                <w:rFonts w:ascii="Cambria Math" w:hAnsi="Cambria Math"/>
              </w:rPr>
              <m:t>N×1</m:t>
            </m:r>
          </m:sub>
        </m:sSub>
      </m:oMath>
      <w:r w:rsidRPr="00E431F5">
        <w:t xml:space="preserve"> is the vector of the original signal, </w:t>
      </w:r>
      <m:oMath>
        <m:sSub>
          <m:sSubPr>
            <m:ctrlPr>
              <w:rPr>
                <w:rFonts w:ascii="Cambria Math" w:hAnsi="Cambria Math"/>
              </w:rPr>
            </m:ctrlPr>
          </m:sSubPr>
          <m:e>
            <m:r>
              <w:rPr>
                <w:rFonts w:ascii="Cambria Math" w:hAnsi="Cambria Math"/>
              </w:rPr>
              <m:t>Φ</m:t>
            </m:r>
          </m:e>
          <m:sub>
            <m:r>
              <m:rPr>
                <m:sty m:val="p"/>
              </m:rPr>
              <w:rPr>
                <w:rFonts w:ascii="Cambria Math" w:hAnsi="Cambria Math"/>
              </w:rPr>
              <m:t>M×N</m:t>
            </m:r>
          </m:sub>
        </m:sSub>
      </m:oMath>
      <w:r w:rsidRPr="00E431F5">
        <w:t xml:space="preserve"> is the measurement basis, i.e. is a system that we want to measure signal in it, and essentially, the dimensions of this matrix Φ, determine the measurement rate(MR), and </w:t>
      </w:r>
      <m:oMath>
        <m:sSub>
          <m:sSubPr>
            <m:ctrlPr>
              <w:rPr>
                <w:rFonts w:ascii="Cambria Math" w:hAnsi="Cambria Math"/>
              </w:rPr>
            </m:ctrlPr>
          </m:sSubPr>
          <m:e>
            <m:r>
              <w:rPr>
                <w:rFonts w:ascii="Cambria Math" w:hAnsi="Cambria Math"/>
              </w:rPr>
              <m:t>y</m:t>
            </m:r>
          </m:e>
          <m:sub>
            <m:r>
              <w:rPr>
                <w:rFonts w:ascii="Cambria Math" w:hAnsi="Cambria Math"/>
              </w:rPr>
              <m:t>M</m:t>
            </m:r>
            <m:r>
              <m:rPr>
                <m:sty m:val="p"/>
              </m:rPr>
              <w:rPr>
                <w:rFonts w:ascii="Cambria Math" w:hAnsi="Cambria Math"/>
              </w:rPr>
              <m:t>×1</m:t>
            </m:r>
          </m:sub>
        </m:sSub>
      </m:oMath>
      <w:r w:rsidRPr="00E431F5">
        <w:t xml:space="preserve"> is vector of measurement (</w:t>
      </w:r>
      <w:r w:rsidR="001867F9" w:rsidRPr="00E431F5">
        <w:t>observations</w:t>
      </w:r>
      <w:r w:rsidRPr="00E431F5">
        <w:t>) obtained.</w:t>
      </w:r>
    </w:p>
    <w:p w:rsidR="00E431F5" w:rsidRDefault="00E431F5" w:rsidP="003C6E2E">
      <w:pPr>
        <w:pStyle w:val="BodyText"/>
        <w:tabs>
          <w:tab w:val="center" w:pos="2517"/>
          <w:tab w:val="right" w:pos="5041"/>
        </w:tabs>
      </w:pPr>
      <w:r w:rsidRPr="00E431F5">
        <w:t>Clearly, the above equation with the condition M &lt;N, represents underdetermined system of linear equations, and generally, has an infinite number of solutions, if any. . A question that arises is, which one of the answers is the original solution of the equation, or in other words, how can do accurate reconstruction with M &lt;N measurement? Compressed sensing topic that was introduced in 2006 is the answer to this question. In fact, the major issue in CS, is that, if x is sparse in a basis Ψ, under these sparseness conditions, the solution of equations is unique, and is a solution that a number of its non zero elements is less, Or in other words</w:t>
      </w:r>
      <w:r w:rsidR="001867F9">
        <w:t xml:space="preserve"> </w:t>
      </w:r>
      <w:r w:rsidRPr="00E431F5">
        <w:t xml:space="preserve">has smaller </w:t>
      </w:r>
      <m:oMath>
        <m:sSub>
          <m:sSubPr>
            <m:ctrlPr>
              <w:rPr>
                <w:rFonts w:ascii="Cambria Math" w:hAnsi="Cambria Math"/>
              </w:rPr>
            </m:ctrlPr>
          </m:sSubPr>
          <m:e>
            <m:r>
              <m:rPr>
                <m:scr m:val="script"/>
              </m:rPr>
              <w:rPr>
                <w:rFonts w:ascii="Cambria Math" w:hAnsi="Cambria Math"/>
              </w:rPr>
              <m:t>l</m:t>
            </m:r>
          </m:e>
          <m:sub>
            <m:r>
              <m:rPr>
                <m:sty m:val="p"/>
              </m:rPr>
              <w:rPr>
                <w:rFonts w:ascii="Cambria Math" w:hAnsi="Cambria Math"/>
              </w:rPr>
              <m:t>0</m:t>
            </m:r>
          </m:sub>
        </m:sSub>
      </m:oMath>
      <w:r w:rsidRPr="00E431F5">
        <w:t xml:space="preserve"> norm. </w:t>
      </w:r>
      <w:r w:rsidRPr="00E431F5">
        <w:lastRenderedPageBreak/>
        <w:t xml:space="preserve">Therefore, the reconstruction problem leads to an optimization </w:t>
      </w:r>
      <w:r w:rsidR="005A2ECA" w:rsidRPr="00E431F5">
        <w:t>problem</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Pr="00E431F5">
        <w:t xml:space="preserve">. But because of difficulties which existed in practice for solving </w:t>
      </w:r>
      <m:oMath>
        <m:sSub>
          <m:sSubPr>
            <m:ctrlPr>
              <w:rPr>
                <w:rFonts w:ascii="Cambria Math" w:hAnsi="Cambria Math"/>
              </w:rPr>
            </m:ctrlPr>
          </m:sSubPr>
          <m:e>
            <m:r>
              <w:rPr>
                <w:rFonts w:ascii="Cambria Math" w:hAnsi="Cambria Math"/>
              </w:rPr>
              <m:t>P</m:t>
            </m:r>
          </m:e>
          <m:sub>
            <m:r>
              <m:rPr>
                <m:sty m:val="p"/>
              </m:rPr>
              <w:rPr>
                <w:rFonts w:ascii="Cambria Math" w:hAnsi="Cambria Math"/>
              </w:rPr>
              <m:t>0</m:t>
            </m:r>
          </m:sub>
        </m:sSub>
      </m:oMath>
      <w:r w:rsidRPr="00E431F5">
        <w:t xml:space="preserve">, and also high sensitivity of </w:t>
      </w:r>
      <m:oMath>
        <m:sSub>
          <m:sSubPr>
            <m:ctrlPr>
              <w:rPr>
                <w:rFonts w:ascii="Cambria Math" w:hAnsi="Cambria Math"/>
              </w:rPr>
            </m:ctrlPr>
          </m:sSubPr>
          <m:e>
            <m:r>
              <m:rPr>
                <m:scr m:val="script"/>
              </m:rPr>
              <w:rPr>
                <w:rFonts w:ascii="Cambria Math" w:hAnsi="Cambria Math"/>
              </w:rPr>
              <m:t>l</m:t>
            </m:r>
          </m:e>
          <m:sub>
            <m:r>
              <m:rPr>
                <m:sty m:val="p"/>
              </m:rPr>
              <w:rPr>
                <w:rFonts w:ascii="Cambria Math" w:hAnsi="Cambria Math"/>
              </w:rPr>
              <m:t>0</m:t>
            </m:r>
          </m:sub>
        </m:sSub>
      </m:oMath>
      <w:r w:rsidRPr="00E431F5">
        <w:t xml:space="preserve">norm to noise, </w:t>
      </w:r>
      <m:oMath>
        <m:sSub>
          <m:sSubPr>
            <m:ctrlPr>
              <w:rPr>
                <w:rFonts w:ascii="Cambria Math" w:hAnsi="Cambria Math"/>
              </w:rPr>
            </m:ctrlPr>
          </m:sSubPr>
          <m:e>
            <m:r>
              <m:rPr>
                <m:scr m:val="script"/>
              </m:rPr>
              <w:rPr>
                <w:rFonts w:ascii="Cambria Math" w:hAnsi="Cambria Math"/>
              </w:rPr>
              <m:t>l</m:t>
            </m:r>
          </m:e>
          <m:sub>
            <m:r>
              <m:rPr>
                <m:sty m:val="p"/>
              </m:rPr>
              <w:rPr>
                <w:rFonts w:ascii="Cambria Math" w:hAnsi="Cambria Math"/>
              </w:rPr>
              <m:t>0</m:t>
            </m:r>
          </m:sub>
        </m:sSub>
      </m:oMath>
      <w:r w:rsidRPr="00E431F5">
        <w:t xml:space="preserve">norm was replaced by the </w:t>
      </w:r>
      <m:oMath>
        <m:sSub>
          <m:sSubPr>
            <m:ctrlPr>
              <w:rPr>
                <w:rFonts w:ascii="Cambria Math" w:hAnsi="Cambria Math"/>
              </w:rPr>
            </m:ctrlPr>
          </m:sSubPr>
          <m:e>
            <m:r>
              <m:rPr>
                <m:scr m:val="script"/>
              </m:rPr>
              <w:rPr>
                <w:rFonts w:ascii="Cambria Math" w:hAnsi="Cambria Math"/>
              </w:rPr>
              <m:t>l</m:t>
            </m:r>
          </m:e>
          <m:sub>
            <m:r>
              <m:rPr>
                <m:sty m:val="p"/>
              </m:rPr>
              <w:rPr>
                <w:rFonts w:ascii="Cambria Math" w:hAnsi="Cambria Math"/>
              </w:rPr>
              <m:t>1</m:t>
            </m:r>
          </m:sub>
        </m:sSub>
      </m:oMath>
      <w:r w:rsidRPr="00E431F5">
        <w:t xml:space="preserve">norm, and </w:t>
      </w:r>
      <m:oMath>
        <m:sSub>
          <m:sSubPr>
            <m:ctrlPr>
              <w:rPr>
                <w:rFonts w:ascii="Cambria Math" w:hAnsi="Cambria Math"/>
              </w:rPr>
            </m:ctrlPr>
          </m:sSubPr>
          <m:e>
            <m:r>
              <m:rPr>
                <m:sty m:val="p"/>
              </m:rPr>
              <w:rPr>
                <w:rFonts w:ascii="Cambria Math" w:hAnsi="Cambria Math"/>
              </w:rPr>
              <m:t>P</m:t>
            </m:r>
          </m:e>
          <m:sub>
            <m:r>
              <m:rPr>
                <m:sty m:val="p"/>
              </m:rPr>
              <w:rPr>
                <w:rFonts w:ascii="Cambria Math" w:hAnsi="Cambria Math"/>
              </w:rPr>
              <m:t>1</m:t>
            </m:r>
          </m:sub>
        </m:sSub>
      </m:oMath>
      <w:r w:rsidRPr="00E431F5">
        <w:t>reconstruction problem for solving CS problems was considered [</w:t>
      </w:r>
      <w:r w:rsidR="003C6E2E">
        <w:t>8</w:t>
      </w:r>
      <w:r w:rsidRPr="00E431F5">
        <w:t>], [</w:t>
      </w:r>
      <w:r w:rsidR="003C6E2E">
        <w:t>9</w:t>
      </w:r>
      <w:r w:rsidRPr="00E431F5">
        <w:t xml:space="preserve">]: </w:t>
      </w:r>
    </w:p>
    <w:p w:rsidR="00E431F5" w:rsidRPr="00E431F5" w:rsidRDefault="00E431F5" w:rsidP="003C1007">
      <w:pPr>
        <w:pStyle w:val="BodyText"/>
        <w:tabs>
          <w:tab w:val="center" w:pos="2517"/>
          <w:tab w:val="right" w:pos="5041"/>
        </w:tabs>
      </w:pPr>
      <w:r>
        <w:tab/>
      </w:r>
      <w:r w:rsidRPr="00896F43">
        <w:rPr>
          <w:rFonts w:ascii="Symbol" w:hAnsi="Symbol"/>
          <w:position w:val="-26"/>
        </w:rPr>
        <w:object w:dxaOrig="3019" w:dyaOrig="520">
          <v:shape id="_x0000_i1029" type="#_x0000_t75" style="width:152.15pt;height:25.05pt" o:ole="">
            <v:imagedata r:id="rId16" o:title=""/>
          </v:shape>
          <o:OLEObject Type="Embed" ProgID="Equation.DSMT4" ShapeID="_x0000_i1029" DrawAspect="Content" ObjectID="_1510673203" r:id="rId17"/>
        </w:object>
      </w:r>
      <w:r w:rsidR="003C1007">
        <w:tab/>
      </w:r>
      <w:r w:rsidR="000F24D4">
        <w:fldChar w:fldCharType="begin"/>
      </w:r>
      <w:r w:rsidR="003C1007">
        <w:instrText xml:space="preserve"> MACROBUTTON MTPlaceRef \* MERGEFORMAT </w:instrText>
      </w:r>
      <w:r w:rsidR="000F24D4">
        <w:fldChar w:fldCharType="begin"/>
      </w:r>
      <w:r w:rsidR="003C1007">
        <w:instrText xml:space="preserve"> SEQ MTEqn \h \* MERGEFORMAT </w:instrText>
      </w:r>
      <w:r w:rsidR="000F24D4">
        <w:fldChar w:fldCharType="end"/>
      </w:r>
      <w:r w:rsidR="003C1007">
        <w:instrText>(</w:instrText>
      </w:r>
      <w:fldSimple w:instr=" SEQ MTEqn \c \* Arabic \* MERGEFORMAT ">
        <w:r w:rsidR="00D32D00">
          <w:rPr>
            <w:noProof/>
          </w:rPr>
          <w:instrText>4</w:instrText>
        </w:r>
      </w:fldSimple>
      <w:r w:rsidR="003C1007">
        <w:instrText>)</w:instrText>
      </w:r>
      <w:r w:rsidR="000F24D4">
        <w:fldChar w:fldCharType="end"/>
      </w:r>
    </w:p>
    <w:p w:rsidR="003C1007" w:rsidRDefault="003C1007" w:rsidP="003C6E2E">
      <w:pPr>
        <w:pStyle w:val="BodyText"/>
        <w:tabs>
          <w:tab w:val="center" w:pos="2517"/>
          <w:tab w:val="right" w:pos="5041"/>
        </w:tabs>
        <w:ind w:firstLine="0"/>
      </w:pPr>
      <w:r w:rsidRPr="003C1007">
        <w:t>In general, many algorithms for finding sparse solution of underdetermined system of equations</w:t>
      </w:r>
      <w:r w:rsidR="001867F9">
        <w:t xml:space="preserve"> </w:t>
      </w:r>
      <w:r w:rsidRPr="003C1007">
        <w:t xml:space="preserve">are used, including Matching pursuit algorithms (MP) that are fast algorithms but inaccurate, Basis pursuit family (BP) (equation 4), which are algorithms that </w:t>
      </w:r>
      <w:r w:rsidRPr="003C1007" w:rsidDel="00850F1C">
        <w:t xml:space="preserve">, </w:t>
      </w:r>
      <w:r w:rsidRPr="003C1007">
        <w:t>obtain sparse solution of system of equations via minimizing the l1 norm. This family has more accuracy than the Matching pursuit algorithms, but has a relatively high computational complexity, and the family of convex optimization algorithms, which requires few measurements to reconstruct despite the complex calculations, among it can be pointed to the Gradient projection for sparse reconstruction (GPSR) that for large-scale problems has very good performance and trying to solve</w:t>
      </w:r>
      <w:r w:rsidR="001867F9">
        <w:t xml:space="preserve"> </w:t>
      </w:r>
      <w:r w:rsidRPr="003C1007">
        <w:t>the following unconstrained convex optimization problem [</w:t>
      </w:r>
      <w:r w:rsidR="003C6E2E">
        <w:t>10</w:t>
      </w:r>
      <w:r w:rsidRPr="003C1007">
        <w:t>]:</w:t>
      </w:r>
    </w:p>
    <w:p w:rsidR="003C1007" w:rsidRDefault="003C1007" w:rsidP="003C1007">
      <w:pPr>
        <w:pStyle w:val="MTDisplayEquation"/>
      </w:pPr>
      <w:r>
        <w:tab/>
      </w:r>
      <w:r w:rsidRPr="003C1007">
        <w:rPr>
          <w:rFonts w:hint="eastAsia"/>
          <w:position w:val="-20"/>
        </w:rPr>
        <w:object w:dxaOrig="2079" w:dyaOrig="540">
          <v:shape id="_x0000_i1030" type="#_x0000_t75" style="width:103.3pt;height:27.55pt" o:ole="">
            <v:imagedata r:id="rId18" o:title=""/>
          </v:shape>
          <o:OLEObject Type="Embed" ProgID="Equation.DSMT4" ShapeID="_x0000_i1030" DrawAspect="Content" ObjectID="_1510673204" r:id="rId19"/>
        </w:object>
      </w:r>
      <w:r>
        <w:t></w:t>
      </w:r>
      <w:r>
        <w:tab/>
      </w:r>
      <w:r w:rsidR="000F24D4">
        <w:rPr>
          <w:rFonts w:hint="eastAsia"/>
        </w:rPr>
        <w:fldChar w:fldCharType="begin"/>
      </w:r>
      <w:r>
        <w:instrText>MACROBUTTON MTPlaceRef \* MERGEFORMAT</w:instrText>
      </w:r>
      <w:r w:rsidR="000F24D4">
        <w:rPr>
          <w:rFonts w:hint="eastAsia"/>
        </w:rPr>
        <w:fldChar w:fldCharType="begin"/>
      </w:r>
      <w:r>
        <w:rPr>
          <w:rFonts w:hint="eastAsia"/>
        </w:rPr>
        <w:instrText xml:space="preserve"> SEQ MTEqn \h \* MERGEFORMAT </w:instrText>
      </w:r>
      <w:r w:rsidR="000F24D4">
        <w:rPr>
          <w:rFonts w:hint="eastAsia"/>
        </w:rPr>
        <w:fldChar w:fldCharType="end"/>
      </w:r>
      <w:r>
        <w:rPr>
          <w:rFonts w:hint="eastAsia"/>
        </w:rPr>
        <w:instrText>(</w:instrText>
      </w:r>
      <w:fldSimple w:instr=" SEQ MTEqn \c \* Arabic \* MERGEFORMAT ">
        <w:r w:rsidR="00D32D00">
          <w:rPr>
            <w:rFonts w:hint="eastAsia"/>
            <w:noProof/>
          </w:rPr>
          <w:instrText>5</w:instrText>
        </w:r>
      </w:fldSimple>
      <w:r>
        <w:rPr>
          <w:rFonts w:hint="eastAsia"/>
        </w:rPr>
        <w:instrText>)</w:instrText>
      </w:r>
      <w:r w:rsidR="000F24D4">
        <w:rPr>
          <w:rFonts w:hint="eastAsia"/>
        </w:rPr>
        <w:fldChar w:fldCharType="end"/>
      </w:r>
    </w:p>
    <w:p w:rsidR="003C1007" w:rsidRPr="003C1007" w:rsidRDefault="003C1007" w:rsidP="003C6E2E">
      <w:pPr>
        <w:pStyle w:val="BodyText"/>
        <w:tabs>
          <w:tab w:val="center" w:pos="2517"/>
          <w:tab w:val="right" w:pos="5041"/>
        </w:tabs>
      </w:pPr>
      <w:r w:rsidRPr="003C1007">
        <w:t xml:space="preserve">In this paper, GPSR-BB algorithm is used, in which the step length, </w:t>
      </w:r>
      <m:oMath>
        <m:sSup>
          <m:sSupPr>
            <m:ctrlPr>
              <w:rPr>
                <w:rFonts w:ascii="Cambria Math" w:hAnsi="Cambria Math"/>
              </w:rPr>
            </m:ctrlPr>
          </m:sSupPr>
          <m:e>
            <m:r>
              <m:rPr>
                <m:sty m:val="p"/>
              </m:rPr>
              <w:rPr>
                <w:rFonts w:ascii="Cambria Math" w:hAnsi="Cambria Math"/>
              </w:rPr>
              <m:t>α</m:t>
            </m:r>
          </m:e>
          <m:sup>
            <m:r>
              <m:rPr>
                <m:sty m:val="p"/>
              </m:rPr>
              <w:rPr>
                <w:rFonts w:ascii="Cambria Math" w:hAnsi="Cambria Math"/>
              </w:rPr>
              <m:t>k</m:t>
            </m:r>
          </m:sup>
        </m:sSup>
      </m:oMath>
      <w:r w:rsidRPr="003C1007">
        <w:t>, according to the Barzilai-Borwein gradient method, (BB) [</w:t>
      </w:r>
      <w:r w:rsidR="003C6E2E">
        <w:t>11</w:t>
      </w:r>
      <w:r w:rsidRPr="003C1007">
        <w:t xml:space="preserve">] is set, and the step size </w:t>
      </w:r>
      <m:oMath>
        <m:sSup>
          <m:sSupPr>
            <m:ctrlPr>
              <w:rPr>
                <w:rFonts w:ascii="Cambria Math" w:hAnsi="Cambria Math"/>
              </w:rPr>
            </m:ctrlPr>
          </m:sSupPr>
          <m:e>
            <m:r>
              <m:rPr>
                <m:sty m:val="p"/>
              </m:rPr>
              <w:rPr>
                <w:rFonts w:ascii="Cambria Math" w:hAnsi="Cambria Math"/>
              </w:rPr>
              <m:t>λ</m:t>
            </m:r>
          </m:e>
          <m:sup>
            <m:r>
              <m:rPr>
                <m:sty m:val="p"/>
              </m:rPr>
              <w:rPr>
                <w:rFonts w:ascii="Cambria Math" w:hAnsi="Cambria Math"/>
              </w:rPr>
              <m:t>k</m:t>
            </m:r>
          </m:sup>
        </m:sSup>
      </m:oMath>
      <w:r w:rsidRPr="003C1007">
        <w:t>, by minimize linear search is calculated. This algorithm requires less computation than The GPSR-Basic</w:t>
      </w:r>
      <w:r w:rsidRPr="003C1007">
        <w:rPr>
          <w:b/>
          <w:bCs/>
          <w:vertAlign w:val="superscript"/>
        </w:rPr>
        <w:footnoteReference w:id="1"/>
      </w:r>
      <w:r w:rsidRPr="003C1007">
        <w:t>, and therefore reaches the optimal solution, in less time. Also (moreover), some other issues about compressed sensing, has been demonstrated [</w:t>
      </w:r>
      <w:r w:rsidR="003C6E2E">
        <w:t>12</w:t>
      </w:r>
      <w:r w:rsidRPr="003C1007">
        <w:t>], such as, how to make sure that the l1 solution will always be sparse, Is this result from the signal which was originally sampled?, such as RIP, which states that if the matrix Φ be such that satisfies restrictive isometric property (RIP), the reconstructed solution of is accurate [</w:t>
      </w:r>
      <w:r w:rsidR="003C6E2E">
        <w:t>13</w:t>
      </w:r>
      <w:r w:rsidRPr="003C1007">
        <w:t>]. But it is difficult task of checking whether the matrix Φ satisfies the RIP</w:t>
      </w:r>
      <w:r w:rsidR="001867F9">
        <w:t xml:space="preserve"> </w:t>
      </w:r>
      <w:r w:rsidRPr="003C1007">
        <w:t>inequality, however, it is proved that a series of random matrices satisfy RIP condition with high probability, and therefore, have ability to accurate reconstruct. Among them, can be noted to family of Gaussian/random Be</w:t>
      </w:r>
      <w:r w:rsidR="003C6E2E">
        <w:t>r</w:t>
      </w:r>
      <w:r w:rsidRPr="003C1007">
        <w:t>noulli matrices [</w:t>
      </w:r>
      <w:r w:rsidR="003C6E2E">
        <w:t>14</w:t>
      </w:r>
      <w:r w:rsidRPr="003C1007">
        <w:t>], and structured random matrices [</w:t>
      </w:r>
      <w:r w:rsidR="003C6E2E">
        <w:t>15</w:t>
      </w:r>
      <w:r w:rsidR="00C144D1">
        <w:t>,16</w:t>
      </w:r>
      <w:r w:rsidRPr="003C1007">
        <w:t>].</w:t>
      </w:r>
    </w:p>
    <w:p w:rsidR="003C1007" w:rsidRPr="003C1007" w:rsidRDefault="003C1007" w:rsidP="009F33CE">
      <w:pPr>
        <w:pStyle w:val="BodyText"/>
        <w:tabs>
          <w:tab w:val="center" w:pos="2517"/>
          <w:tab w:val="right" w:pos="5041"/>
        </w:tabs>
      </w:pPr>
      <w:r w:rsidRPr="003C1007">
        <w:t>In this paper, we focus on structured random matrices. In summary, a random structured matrix can be indicated as multiplied by three operators: A Pre-randomizer which makes the input signal as random, then a fast transform o</w:t>
      </w:r>
      <w:r w:rsidR="00E049BA">
        <w:t>perator, such as Walsh–Hadamard</w:t>
      </w:r>
      <w:r w:rsidR="001867F9">
        <w:t xml:space="preserve"> </w:t>
      </w:r>
      <w:r w:rsidRPr="003C1007">
        <w:t>(WHT), and finally, a Random down</w:t>
      </w:r>
      <w:r w:rsidR="001867F9">
        <w:t xml:space="preserve"> </w:t>
      </w:r>
      <w:r w:rsidRPr="003C1007">
        <w:t xml:space="preserve">sampler, which performs down sampling in order to select M random sample. In fact, in the sampling using structured random matrix, first, the desired signal using a randomizer vector ‬ randomized, and then, sampling is done. Because randomize signal is simpler than randomize </w:t>
      </w:r>
      <w:r w:rsidR="001867F9">
        <w:t>sampling matrix, complexity of‬</w:t>
      </w:r>
      <w:r w:rsidRPr="003C1007">
        <w:t xml:space="preserve"> sampling system will be less</w:t>
      </w:r>
      <w:r w:rsidRPr="003C1007">
        <w:rPr>
          <w:rtl/>
          <w:lang w:bidi="fa-IR"/>
        </w:rPr>
        <w:t>.</w:t>
      </w:r>
      <w:r w:rsidRPr="003C1007">
        <w:t xml:space="preserve"> Among the </w:t>
      </w:r>
      <w:r w:rsidRPr="003C1007">
        <w:lastRenderedPageBreak/>
        <w:t>desirable features of structured random matrices, which has encouraged us to use them, we can mention the following: ‬</w:t>
      </w:r>
    </w:p>
    <w:p w:rsidR="003C1007" w:rsidRPr="003C1007" w:rsidRDefault="003C1007" w:rsidP="003C1007">
      <w:pPr>
        <w:pStyle w:val="BodyText"/>
        <w:numPr>
          <w:ilvl w:val="0"/>
          <w:numId w:val="13"/>
        </w:numPr>
        <w:tabs>
          <w:tab w:val="center" w:pos="2517"/>
          <w:tab w:val="right" w:pos="5041"/>
        </w:tabs>
      </w:pPr>
      <w:r w:rsidRPr="003C1007">
        <w:t>These matrixes for a range of sparse signals are used.</w:t>
      </w:r>
    </w:p>
    <w:p w:rsidR="003C1007" w:rsidRPr="003C1007" w:rsidRDefault="003C1007" w:rsidP="003C1007">
      <w:pPr>
        <w:pStyle w:val="BodyText"/>
        <w:numPr>
          <w:ilvl w:val="0"/>
          <w:numId w:val="13"/>
        </w:numPr>
        <w:tabs>
          <w:tab w:val="center" w:pos="2517"/>
          <w:tab w:val="right" w:pos="5041"/>
        </w:tabs>
      </w:pPr>
      <w:r w:rsidRPr="003C1007">
        <w:t>The number of samples needed to reconstruct the signal is optimal. ‬</w:t>
      </w:r>
    </w:p>
    <w:p w:rsidR="003C1007" w:rsidRPr="003C1007" w:rsidRDefault="003C1007" w:rsidP="003C1007">
      <w:pPr>
        <w:pStyle w:val="BodyText"/>
        <w:numPr>
          <w:ilvl w:val="0"/>
          <w:numId w:val="13"/>
        </w:numPr>
        <w:tabs>
          <w:tab w:val="center" w:pos="2517"/>
          <w:tab w:val="right" w:pos="5041"/>
        </w:tabs>
      </w:pPr>
      <w:r w:rsidRPr="003C1007">
        <w:t>‬Unlike random matrices, which are completely unstructured, they are structured, ‬ therefore, complexity of the sampling system is low and calculations speed is high.</w:t>
      </w:r>
    </w:p>
    <w:p w:rsidR="00E431F5" w:rsidRPr="00E431F5" w:rsidRDefault="003C1007" w:rsidP="003C1007">
      <w:pPr>
        <w:pStyle w:val="BodyText"/>
        <w:tabs>
          <w:tab w:val="center" w:pos="2517"/>
          <w:tab w:val="right" w:pos="5041"/>
        </w:tabs>
        <w:ind w:firstLine="0"/>
      </w:pPr>
      <w:r>
        <w:tab/>
      </w:r>
    </w:p>
    <w:p w:rsidR="00ED13D6" w:rsidRDefault="003C1007" w:rsidP="00B57A1C">
      <w:pPr>
        <w:pStyle w:val="Heading1"/>
      </w:pPr>
      <w:r>
        <w:t>hyperspectral compressed sensing</w:t>
      </w:r>
    </w:p>
    <w:p w:rsidR="003C1007" w:rsidRDefault="003C1007" w:rsidP="00300B5B">
      <w:pPr>
        <w:pStyle w:val="BodyText"/>
      </w:pPr>
      <w:r w:rsidRPr="003C1007">
        <w:t xml:space="preserve">In this section, we examine the sampling system of </w:t>
      </w:r>
      <w:r w:rsidR="00300B5B">
        <w:t>h</w:t>
      </w:r>
      <w:r w:rsidRPr="003C1007">
        <w:t>yperspectral</w:t>
      </w:r>
      <w:r w:rsidR="001867F9">
        <w:t xml:space="preserve"> </w:t>
      </w:r>
      <w:r w:rsidRPr="003C1007">
        <w:t xml:space="preserve">images based on compressed sensing method, and then based on the specific spectral structure of the </w:t>
      </w:r>
      <w:r w:rsidR="00300B5B">
        <w:t>h</w:t>
      </w:r>
      <w:r w:rsidRPr="003C1007">
        <w:t>yperspectral</w:t>
      </w:r>
      <w:r w:rsidR="001867F9">
        <w:t xml:space="preserve"> </w:t>
      </w:r>
      <w:r w:rsidRPr="003C1007">
        <w:t>images we present a scheme for compressing these images using the compressed sensing.</w:t>
      </w:r>
    </w:p>
    <w:p w:rsidR="003C1007" w:rsidRPr="003C1007" w:rsidRDefault="003C1007" w:rsidP="003C1007">
      <w:pPr>
        <w:pStyle w:val="Heading2"/>
      </w:pPr>
      <w:r w:rsidRPr="003C1007">
        <w:t>Sparsity of hyperspectral images</w:t>
      </w:r>
    </w:p>
    <w:p w:rsidR="003C1007" w:rsidRPr="003C1007" w:rsidRDefault="003C1007" w:rsidP="003C1007">
      <w:pPr>
        <w:pStyle w:val="BodyText"/>
      </w:pPr>
      <w:r w:rsidRPr="003C1007">
        <w:t>As we know, the sparsity is necessary for compressed sensing a signal. A N-dimensional sparse signal, which has K</w:t>
      </w:r>
      <w:r w:rsidR="001867F9">
        <w:t xml:space="preserve"> </w:t>
      </w:r>
      <w:r w:rsidRPr="003C1007">
        <w:t>non-zero coefficients, and other (N-K) coefficients all zeros, it is called a K-sparse signal. Generally, signals and images themselves are not sparse, but them view in some transform space, is sparse, that is, the transform coefficients of Fourier transform, DCT, DWT for them contain few large components, and many other small coefficients are negligible.</w:t>
      </w:r>
    </w:p>
    <w:p w:rsidR="003C1007" w:rsidRDefault="003C1007" w:rsidP="00781742">
      <w:pPr>
        <w:pStyle w:val="BodyText"/>
      </w:pPr>
      <w:r w:rsidRPr="003C1007">
        <w:t>In this work, we consider discrete wavelet transform (DWT) as sparseness transform, bec</w:t>
      </w:r>
      <w:r w:rsidR="00781742">
        <w:t>ause, as is clear from Figure 1</w:t>
      </w:r>
      <w:r w:rsidRPr="003C1007">
        <w:t xml:space="preserve">, </w:t>
      </w:r>
      <w:r w:rsidR="00300B5B">
        <w:t>h</w:t>
      </w:r>
      <w:r w:rsidRPr="003C1007">
        <w:t>yperspectral</w:t>
      </w:r>
      <w:r w:rsidR="001867F9">
        <w:t xml:space="preserve"> </w:t>
      </w:r>
      <w:r w:rsidRPr="003C1007">
        <w:t xml:space="preserve">images like the most natural images have the sparseness view in the DWT basis. </w:t>
      </w:r>
    </w:p>
    <w:p w:rsidR="00AD720D" w:rsidRDefault="00AD720D" w:rsidP="00E049BA">
      <w:pPr>
        <w:pStyle w:val="BodyText"/>
      </w:pPr>
      <w:r>
        <w:rPr>
          <w:noProof/>
          <w:lang w:bidi="fa-IR"/>
        </w:rPr>
        <w:drawing>
          <wp:inline distT="0" distB="0" distL="0" distR="0">
            <wp:extent cx="2813539" cy="2286000"/>
            <wp:effectExtent l="1905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l="6598" r="5433" b="4702"/>
                    <a:stretch>
                      <a:fillRect/>
                    </a:stretch>
                  </pic:blipFill>
                  <pic:spPr bwMode="auto">
                    <a:xfrm>
                      <a:off x="0" y="0"/>
                      <a:ext cx="2813539" cy="2286000"/>
                    </a:xfrm>
                    <a:prstGeom prst="rect">
                      <a:avLst/>
                    </a:prstGeom>
                    <a:noFill/>
                    <a:ln w="9525">
                      <a:noFill/>
                      <a:miter lim="800000"/>
                      <a:headEnd/>
                      <a:tailEnd/>
                    </a:ln>
                  </pic:spPr>
                </pic:pic>
              </a:graphicData>
            </a:graphic>
          </wp:inline>
        </w:drawing>
      </w:r>
    </w:p>
    <w:p w:rsidR="00257E07" w:rsidRPr="009C772C" w:rsidRDefault="00257E07" w:rsidP="00E049BA">
      <w:pPr>
        <w:pStyle w:val="figurecaption"/>
        <w:rPr>
          <w:spacing w:val="-1"/>
          <w:lang w:bidi="fa-IR"/>
        </w:rPr>
      </w:pPr>
      <w:r w:rsidRPr="009C772C">
        <w:rPr>
          <w:spacing w:val="-1"/>
        </w:rPr>
        <w:t xml:space="preserve">DWT coefficients for image "lena" and band 40 of the </w:t>
      </w:r>
      <w:r w:rsidR="000131A8">
        <w:rPr>
          <w:spacing w:val="-1"/>
        </w:rPr>
        <w:t>hyperspectral</w:t>
      </w:r>
      <w:r w:rsidRPr="009C772C">
        <w:rPr>
          <w:spacing w:val="-1"/>
        </w:rPr>
        <w:t xml:space="preserve"> data of "AVIRIS"</w:t>
      </w:r>
    </w:p>
    <w:p w:rsidR="007E69E2" w:rsidRPr="007E69E2" w:rsidRDefault="007E69E2" w:rsidP="007E69E2">
      <w:pPr>
        <w:pStyle w:val="Heading2"/>
      </w:pPr>
      <w:r w:rsidRPr="007E69E2">
        <w:t xml:space="preserve">The common scheme of the </w:t>
      </w:r>
      <w:r w:rsidR="000131A8">
        <w:t>hyperspectral</w:t>
      </w:r>
      <w:r w:rsidRPr="007E69E2">
        <w:t xml:space="preserve"> compressed sensing (HCS 1)</w:t>
      </w:r>
    </w:p>
    <w:p w:rsidR="007E69E2" w:rsidRDefault="007E69E2" w:rsidP="00300B5B">
      <w:pPr>
        <w:pStyle w:val="BodyText"/>
      </w:pPr>
      <w:r w:rsidRPr="007E69E2">
        <w:t>Common</w:t>
      </w:r>
      <w:r w:rsidR="001867F9">
        <w:t xml:space="preserve"> </w:t>
      </w:r>
      <w:r w:rsidRPr="007E69E2">
        <w:t>scheme</w:t>
      </w:r>
      <w:r w:rsidR="001867F9">
        <w:t xml:space="preserve"> </w:t>
      </w:r>
      <w:r w:rsidRPr="007E69E2">
        <w:t xml:space="preserve">of </w:t>
      </w:r>
      <w:r w:rsidR="00300B5B">
        <w:t>h</w:t>
      </w:r>
      <w:r w:rsidRPr="007E69E2">
        <w:t>yperspectral</w:t>
      </w:r>
      <w:r w:rsidR="001867F9">
        <w:t xml:space="preserve"> </w:t>
      </w:r>
      <w:r w:rsidRPr="007E69E2">
        <w:t xml:space="preserve">compressed sensing can be seen as Figure 2, where each band of the </w:t>
      </w:r>
      <w:r w:rsidR="00300B5B">
        <w:t>h</w:t>
      </w:r>
      <w:r w:rsidRPr="007E69E2">
        <w:t>yperspectral</w:t>
      </w:r>
      <w:r w:rsidR="001867F9">
        <w:t xml:space="preserve"> </w:t>
      </w:r>
      <w:r w:rsidRPr="007E69E2">
        <w:t xml:space="preserve">image is assumed as a common 2D image. In the encoder, CS measurements of each band independently are taken. As </w:t>
      </w:r>
      <w:r w:rsidRPr="007E69E2">
        <w:lastRenderedPageBreak/>
        <w:t xml:space="preserve">mentioned above, the Φ measurement matrix used in this work is a type of structured random matrices which both the block Walsh Hadamard and block discrete Cosine transformations (BWHT&amp;BDCT) have been utilized in simulations as fast transformation operators. In decoder well, each band through GPSR-BB algorithm with default values </w:t>
      </w:r>
      <w:r w:rsidRPr="007E69E2">
        <w:rPr>
          <w:rFonts w:ascii="Cambria Math" w:hAnsi="Cambria Math" w:cs="Cambria Math"/>
        </w:rPr>
        <w:t>​​</w:t>
      </w:r>
      <w:r w:rsidRPr="007E69E2">
        <w:t>will be reconstructed, and finally, each band by inverse wavelet transform, is reconstructed.</w:t>
      </w:r>
    </w:p>
    <w:p w:rsidR="00C92D14" w:rsidRDefault="00C92D14" w:rsidP="00300B5B">
      <w:pPr>
        <w:pStyle w:val="BodyText"/>
      </w:pPr>
      <w:r>
        <w:rPr>
          <w:noProof/>
          <w:lang w:bidi="fa-IR"/>
        </w:rPr>
        <w:drawing>
          <wp:inline distT="0" distB="0" distL="0" distR="0">
            <wp:extent cx="2895061" cy="801610"/>
            <wp:effectExtent l="19050" t="0" r="539" b="0"/>
            <wp:docPr id="1" name="Picture 0" descr="Untitled-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tif"/>
                    <pic:cNvPicPr/>
                  </pic:nvPicPr>
                  <pic:blipFill>
                    <a:blip r:embed="rId21" cstate="print"/>
                    <a:srcRect l="1128" r="896"/>
                    <a:stretch>
                      <a:fillRect/>
                    </a:stretch>
                  </pic:blipFill>
                  <pic:spPr>
                    <a:xfrm>
                      <a:off x="0" y="0"/>
                      <a:ext cx="2895061" cy="801610"/>
                    </a:xfrm>
                    <a:prstGeom prst="rect">
                      <a:avLst/>
                    </a:prstGeom>
                  </pic:spPr>
                </pic:pic>
              </a:graphicData>
            </a:graphic>
          </wp:inline>
        </w:drawing>
      </w:r>
    </w:p>
    <w:p w:rsidR="00257E07" w:rsidRPr="007E69E2" w:rsidRDefault="00257E07" w:rsidP="00257E07">
      <w:pPr>
        <w:pStyle w:val="figurecaption"/>
        <w:rPr>
          <w:spacing w:val="-1"/>
        </w:rPr>
      </w:pPr>
      <w:r w:rsidRPr="009F37B1">
        <w:t xml:space="preserve">common scheme of the </w:t>
      </w:r>
      <w:r w:rsidR="000131A8">
        <w:t>hyperspectral</w:t>
      </w:r>
      <w:r w:rsidRPr="009F37B1">
        <w:t xml:space="preserve"> compressed sensing (HCS 1)</w:t>
      </w:r>
    </w:p>
    <w:p w:rsidR="007E69E2" w:rsidRDefault="007E69E2" w:rsidP="00C144D1">
      <w:pPr>
        <w:pStyle w:val="BodyText"/>
      </w:pPr>
      <w:r w:rsidRPr="007E69E2">
        <w:t xml:space="preserve">In Table 1, the results obtained from this design for Lunar lake </w:t>
      </w:r>
      <w:r w:rsidR="000131A8">
        <w:t>hyperspectral</w:t>
      </w:r>
      <w:r w:rsidRPr="007E69E2">
        <w:t xml:space="preserve"> data with size 512 × 512 × 150 is presented [</w:t>
      </w:r>
      <w:r w:rsidR="00C144D1">
        <w:t>17</w:t>
      </w:r>
      <w:r w:rsidRPr="007E69E2">
        <w:t>]. As shown in Figure 3 and Table 1, both transforms have</w:t>
      </w:r>
      <w:r w:rsidR="001867F9">
        <w:t xml:space="preserve"> </w:t>
      </w:r>
      <w:r w:rsidRPr="007E69E2">
        <w:t>a similar</w:t>
      </w:r>
      <w:r w:rsidR="001867F9">
        <w:t xml:space="preserve"> </w:t>
      </w:r>
      <w:r w:rsidRPr="007E69E2">
        <w:t>PSNR</w:t>
      </w:r>
      <w:r w:rsidR="001867F9">
        <w:t xml:space="preserve"> </w:t>
      </w:r>
      <w:r w:rsidRPr="007E69E2">
        <w:t>performance.</w:t>
      </w:r>
    </w:p>
    <w:p w:rsidR="00257E07" w:rsidRDefault="009C772C" w:rsidP="009C772C">
      <w:pPr>
        <w:pStyle w:val="tablehead"/>
      </w:pPr>
      <w:r w:rsidRPr="009F37B1">
        <w:t>simulation results of common scheme with different measurement matrices</w:t>
      </w:r>
    </w:p>
    <w:tbl>
      <w:tblPr>
        <w:tblStyle w:val="TableGrid"/>
        <w:bidiVisual/>
        <w:tblW w:w="0" w:type="auto"/>
        <w:jc w:val="center"/>
        <w:tblLook w:val="04A0"/>
      </w:tblPr>
      <w:tblGrid>
        <w:gridCol w:w="723"/>
        <w:gridCol w:w="910"/>
        <w:gridCol w:w="723"/>
        <w:gridCol w:w="910"/>
        <w:gridCol w:w="510"/>
      </w:tblGrid>
      <w:tr w:rsidR="00257E07" w:rsidRPr="0035465C" w:rsidTr="0035465C">
        <w:trPr>
          <w:trHeight w:val="397"/>
          <w:jc w:val="center"/>
        </w:trPr>
        <w:tc>
          <w:tcPr>
            <w:tcW w:w="0" w:type="auto"/>
            <w:gridSpan w:val="2"/>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BDCT</w:t>
            </w:r>
          </w:p>
        </w:tc>
        <w:tc>
          <w:tcPr>
            <w:tcW w:w="0" w:type="auto"/>
            <w:gridSpan w:val="2"/>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BWHT</w:t>
            </w:r>
          </w:p>
        </w:tc>
        <w:tc>
          <w:tcPr>
            <w:tcW w:w="0" w:type="auto"/>
            <w:vMerge w:val="restart"/>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MR</w:t>
            </w:r>
          </w:p>
        </w:tc>
      </w:tr>
      <w:tr w:rsidR="00257E07" w:rsidRPr="0035465C" w:rsidTr="0035465C">
        <w:trPr>
          <w:trHeight w:val="397"/>
          <w:jc w:val="center"/>
        </w:trPr>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T</w:t>
            </w:r>
            <w:r w:rsidR="00CE7423">
              <w:rPr>
                <w:rFonts w:ascii="Times New Roman" w:hAnsi="Times New Roman" w:cs="B Lotus"/>
                <w:iCs/>
                <w:sz w:val="16"/>
                <w:szCs w:val="16"/>
              </w:rPr>
              <w:t>ime</w:t>
            </w:r>
            <w:r w:rsidRPr="0035465C">
              <w:rPr>
                <w:rFonts w:ascii="Times New Roman" w:hAnsi="Times New Roman" w:cs="B Lotus"/>
                <w:iCs/>
                <w:sz w:val="16"/>
                <w:szCs w:val="16"/>
              </w:rPr>
              <w:t>(s)</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PSNR(dB)</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T</w:t>
            </w:r>
            <w:r w:rsidR="00CE7423">
              <w:rPr>
                <w:rFonts w:ascii="Times New Roman" w:hAnsi="Times New Roman" w:cs="B Lotus"/>
                <w:iCs/>
                <w:sz w:val="16"/>
                <w:szCs w:val="16"/>
              </w:rPr>
              <w:t>ime</w:t>
            </w:r>
            <w:r w:rsidRPr="0035465C">
              <w:rPr>
                <w:rFonts w:ascii="Times New Roman" w:hAnsi="Times New Roman" w:cs="B Lotus"/>
                <w:iCs/>
                <w:sz w:val="16"/>
                <w:szCs w:val="16"/>
              </w:rPr>
              <w:t>(s)</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PSNR(dB)</w:t>
            </w:r>
          </w:p>
        </w:tc>
        <w:tc>
          <w:tcPr>
            <w:tcW w:w="0" w:type="auto"/>
            <w:vMerge/>
            <w:vAlign w:val="center"/>
          </w:tcPr>
          <w:p w:rsidR="00257E07" w:rsidRPr="0035465C" w:rsidRDefault="00257E07" w:rsidP="0035465C">
            <w:pPr>
              <w:spacing w:line="276" w:lineRule="auto"/>
              <w:rPr>
                <w:rFonts w:ascii="Times New Roman" w:hAnsi="Times New Roman" w:cs="B Lotus"/>
                <w:iCs/>
                <w:sz w:val="16"/>
                <w:szCs w:val="16"/>
                <w:rtl/>
              </w:rPr>
            </w:pPr>
          </w:p>
        </w:tc>
      </w:tr>
      <w:tr w:rsidR="00257E07" w:rsidRPr="0035465C" w:rsidTr="00E64F23">
        <w:trPr>
          <w:trHeight w:val="340"/>
          <w:jc w:val="center"/>
        </w:trPr>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1.81</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44.55</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1.87</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44.54</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50%</w:t>
            </w:r>
          </w:p>
        </w:tc>
      </w:tr>
      <w:tr w:rsidR="00257E07" w:rsidRPr="0035465C" w:rsidTr="00E64F23">
        <w:trPr>
          <w:trHeight w:val="340"/>
          <w:jc w:val="center"/>
        </w:trPr>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2.47</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43.04</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2.56</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43.04</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40%</w:t>
            </w:r>
          </w:p>
        </w:tc>
      </w:tr>
      <w:tr w:rsidR="00257E07" w:rsidRPr="0035465C" w:rsidTr="00E64F23">
        <w:trPr>
          <w:trHeight w:val="340"/>
          <w:jc w:val="center"/>
        </w:trPr>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2.98</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41.5</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3.06</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41.5</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30%</w:t>
            </w:r>
          </w:p>
        </w:tc>
      </w:tr>
      <w:tr w:rsidR="00257E07" w:rsidRPr="0035465C" w:rsidTr="00E64F23">
        <w:trPr>
          <w:trHeight w:val="340"/>
          <w:jc w:val="center"/>
        </w:trPr>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4.02</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39.83</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3.8</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39.78</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20%</w:t>
            </w:r>
          </w:p>
        </w:tc>
      </w:tr>
      <w:tr w:rsidR="00257E07" w:rsidRPr="0035465C" w:rsidTr="00E64F23">
        <w:trPr>
          <w:trHeight w:val="340"/>
          <w:jc w:val="center"/>
        </w:trPr>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3.76</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37.63</w:t>
            </w:r>
          </w:p>
        </w:tc>
        <w:tc>
          <w:tcPr>
            <w:tcW w:w="0" w:type="auto"/>
            <w:vAlign w:val="center"/>
          </w:tcPr>
          <w:p w:rsidR="00257E07" w:rsidRPr="0035465C" w:rsidRDefault="00257E07" w:rsidP="0035465C">
            <w:pPr>
              <w:spacing w:line="276" w:lineRule="auto"/>
              <w:rPr>
                <w:rFonts w:ascii="Times New Roman" w:hAnsi="Times New Roman" w:cs="B Lotus"/>
                <w:iCs/>
                <w:sz w:val="16"/>
                <w:szCs w:val="16"/>
              </w:rPr>
            </w:pPr>
            <w:r w:rsidRPr="0035465C">
              <w:rPr>
                <w:rFonts w:ascii="Times New Roman" w:hAnsi="Times New Roman" w:cs="B Lotus"/>
                <w:iCs/>
                <w:sz w:val="16"/>
                <w:szCs w:val="16"/>
              </w:rPr>
              <w:t>4.23</w:t>
            </w:r>
          </w:p>
        </w:tc>
        <w:tc>
          <w:tcPr>
            <w:tcW w:w="0" w:type="auto"/>
            <w:vAlign w:val="center"/>
          </w:tcPr>
          <w:p w:rsidR="00257E07" w:rsidRPr="0035465C" w:rsidRDefault="00257E07" w:rsidP="0035465C">
            <w:pPr>
              <w:spacing w:line="276" w:lineRule="auto"/>
              <w:rPr>
                <w:rFonts w:ascii="Times New Roman" w:hAnsi="Times New Roman" w:cs="B Lotus"/>
                <w:iCs/>
                <w:sz w:val="16"/>
                <w:szCs w:val="16"/>
                <w:rtl/>
              </w:rPr>
            </w:pPr>
            <w:r w:rsidRPr="0035465C">
              <w:rPr>
                <w:rFonts w:ascii="Times New Roman" w:hAnsi="Times New Roman" w:cs="B Lotus"/>
                <w:iCs/>
                <w:sz w:val="16"/>
                <w:szCs w:val="16"/>
              </w:rPr>
              <w:t>37.7</w:t>
            </w:r>
          </w:p>
        </w:tc>
        <w:tc>
          <w:tcPr>
            <w:tcW w:w="0" w:type="auto"/>
            <w:vAlign w:val="center"/>
          </w:tcPr>
          <w:p w:rsidR="00257E07" w:rsidRPr="0035465C" w:rsidRDefault="00257E07" w:rsidP="0035465C">
            <w:pPr>
              <w:keepNext/>
              <w:spacing w:line="276" w:lineRule="auto"/>
              <w:rPr>
                <w:rFonts w:ascii="Times New Roman" w:hAnsi="Times New Roman" w:cs="B Lotus"/>
                <w:iCs/>
                <w:sz w:val="16"/>
                <w:szCs w:val="16"/>
              </w:rPr>
            </w:pPr>
            <w:r w:rsidRPr="0035465C">
              <w:rPr>
                <w:rFonts w:ascii="Times New Roman" w:hAnsi="Times New Roman" w:cs="B Lotus"/>
                <w:iCs/>
                <w:sz w:val="16"/>
                <w:szCs w:val="16"/>
              </w:rPr>
              <w:t>10%</w:t>
            </w:r>
          </w:p>
        </w:tc>
      </w:tr>
    </w:tbl>
    <w:p w:rsidR="009C772C" w:rsidRDefault="009C772C" w:rsidP="000E1174">
      <w:pPr>
        <w:pStyle w:val="BodyText"/>
        <w:jc w:val="left"/>
      </w:pPr>
      <w:r w:rsidRPr="009C772C">
        <w:rPr>
          <w:rFonts w:hint="cs"/>
          <w:noProof/>
          <w:lang w:bidi="fa-IR"/>
        </w:rPr>
        <w:drawing>
          <wp:inline distT="0" distB="0" distL="0" distR="0">
            <wp:extent cx="2858814" cy="2024993"/>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srcRect l="4390" r="6340"/>
                    <a:stretch>
                      <a:fillRect/>
                    </a:stretch>
                  </pic:blipFill>
                  <pic:spPr bwMode="auto">
                    <a:xfrm>
                      <a:off x="0" y="0"/>
                      <a:ext cx="2858050" cy="2024452"/>
                    </a:xfrm>
                    <a:prstGeom prst="rect">
                      <a:avLst/>
                    </a:prstGeom>
                    <a:noFill/>
                    <a:ln w="9525">
                      <a:noFill/>
                      <a:miter lim="800000"/>
                      <a:headEnd/>
                      <a:tailEnd/>
                    </a:ln>
                  </pic:spPr>
                </pic:pic>
              </a:graphicData>
            </a:graphic>
          </wp:inline>
        </w:drawing>
      </w:r>
    </w:p>
    <w:p w:rsidR="009C772C" w:rsidRPr="009C772C" w:rsidRDefault="009C772C" w:rsidP="009C772C">
      <w:pPr>
        <w:pStyle w:val="figurecaption"/>
        <w:rPr>
          <w:spacing w:val="-1"/>
        </w:rPr>
      </w:pPr>
      <w:r w:rsidRPr="009C772C">
        <w:rPr>
          <w:spacing w:val="-1"/>
        </w:rPr>
        <w:t>PSNR performance of common scheme with different measurement matrices</w:t>
      </w:r>
    </w:p>
    <w:p w:rsidR="007E69E2" w:rsidRPr="007E69E2" w:rsidRDefault="007E69E2" w:rsidP="007E69E2">
      <w:pPr>
        <w:pStyle w:val="BodyText"/>
      </w:pPr>
      <w:r w:rsidRPr="007E69E2">
        <w:t xml:space="preserve">One of the interesting features of </w:t>
      </w:r>
      <w:r w:rsidR="000131A8">
        <w:t>hyperspectral</w:t>
      </w:r>
      <w:r w:rsidR="001867F9">
        <w:t xml:space="preserve"> </w:t>
      </w:r>
      <w:r w:rsidRPr="007E69E2">
        <w:t xml:space="preserve">images, which can be effective in compression method design, is their extremely high correlation. As we all know, correlation of the </w:t>
      </w:r>
      <w:r w:rsidR="000131A8">
        <w:t>hyperspectral</w:t>
      </w:r>
      <w:r w:rsidR="001867F9">
        <w:t xml:space="preserve"> </w:t>
      </w:r>
      <w:r w:rsidRPr="007E69E2">
        <w:t xml:space="preserve">images, including spectral and spatial correlation, which spatial correlation means the correlation of adjacent pixels in a band, and spectral correlation means the similarity of adjacent bands. Spectral and spatial correlations of the lunar </w:t>
      </w:r>
      <w:r w:rsidRPr="007E69E2">
        <w:lastRenderedPageBreak/>
        <w:t>lake image in Figure 4 is shown, which, as we said, the Spectral correlation (blue curve) of adjacent bands often is</w:t>
      </w:r>
      <w:r w:rsidR="001867F9">
        <w:t xml:space="preserve"> </w:t>
      </w:r>
      <w:r w:rsidRPr="007E69E2">
        <w:t>close to 1, and spectral correlation always is stronger than spatial correlation (pink curve) (a ).</w:t>
      </w:r>
    </w:p>
    <w:p w:rsidR="007E69E2" w:rsidRDefault="007E69E2" w:rsidP="007E69E2">
      <w:pPr>
        <w:pStyle w:val="BodyText"/>
      </w:pPr>
      <w:r w:rsidRPr="007E69E2">
        <w:t>Figure b, by calculating and drawing the correlation coefficient matrix shows spectral correlation of the adjacent bands that based on the image dimensions we have a matrix of 150 × 150. In dark places, correlation is low and in bright places, correlation is high. On the main diagonal, correlation coefficient of each band with its own is shown, it is obvious that the maximum value is 1, and white, and the area around the main diagonal shows the correlation between adjacent bands that almost in all places is high, except bands of 106 to 112.</w:t>
      </w:r>
    </w:p>
    <w:p w:rsidR="009C772C" w:rsidRDefault="000F24D4" w:rsidP="00724BC5">
      <w:pPr>
        <w:pStyle w:val="BodyText"/>
        <w:jc w:val="center"/>
      </w:pPr>
      <w:r>
        <w:rPr>
          <w:noProof/>
          <w:lang w:eastAsia="zh-TW"/>
        </w:rPr>
        <w:pict>
          <v:shapetype id="_x0000_t202" coordsize="21600,21600" o:spt="202" path="m,l,21600r21600,l21600,xe">
            <v:stroke joinstyle="miter"/>
            <v:path gradientshapeok="t" o:connecttype="rect"/>
          </v:shapetype>
          <v:shape id="_x0000_s1145" type="#_x0000_t202" style="position:absolute;left:0;text-align:left;margin-left:.7pt;margin-top:102.3pt;width:27.25pt;height:20.4pt;z-index:251660288;mso-width-relative:margin;mso-height-relative:margin" stroked="f">
            <v:textbox>
              <w:txbxContent>
                <w:p w:rsidR="00724BC5" w:rsidRDefault="00724BC5" w:rsidP="00724BC5">
                  <w:r>
                    <w:t>(a)</w:t>
                  </w:r>
                </w:p>
              </w:txbxContent>
            </v:textbox>
          </v:shape>
        </w:pict>
      </w:r>
      <w:r w:rsidR="00724BC5" w:rsidRPr="00724BC5">
        <w:rPr>
          <w:rFonts w:hint="cs"/>
          <w:noProof/>
          <w:lang w:bidi="fa-IR"/>
        </w:rPr>
        <w:drawing>
          <wp:inline distT="0" distB="0" distL="0" distR="0">
            <wp:extent cx="2289600" cy="1601224"/>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srcRect l="4442" t="3475" r="8313"/>
                    <a:stretch>
                      <a:fillRect/>
                    </a:stretch>
                  </pic:blipFill>
                  <pic:spPr bwMode="auto">
                    <a:xfrm>
                      <a:off x="0" y="0"/>
                      <a:ext cx="2289600" cy="1601224"/>
                    </a:xfrm>
                    <a:prstGeom prst="rect">
                      <a:avLst/>
                    </a:prstGeom>
                    <a:noFill/>
                    <a:ln w="9525">
                      <a:noFill/>
                      <a:miter lim="800000"/>
                      <a:headEnd/>
                      <a:tailEnd/>
                    </a:ln>
                  </pic:spPr>
                </pic:pic>
              </a:graphicData>
            </a:graphic>
          </wp:inline>
        </w:drawing>
      </w:r>
    </w:p>
    <w:p w:rsidR="00724BC5" w:rsidRDefault="000F24D4" w:rsidP="00724BC5">
      <w:pPr>
        <w:pStyle w:val="BodyText"/>
        <w:jc w:val="center"/>
      </w:pPr>
      <w:r>
        <w:rPr>
          <w:noProof/>
        </w:rPr>
        <w:pict>
          <v:shape id="_x0000_s1146" type="#_x0000_t202" style="position:absolute;left:0;text-align:left;margin-left:10.4pt;margin-top:102.15pt;width:27.25pt;height:20.4pt;z-index:251661312;mso-width-relative:margin;mso-height-relative:margin" stroked="f">
            <v:textbox>
              <w:txbxContent>
                <w:p w:rsidR="00724BC5" w:rsidRDefault="00724BC5" w:rsidP="00724BC5">
                  <w:r>
                    <w:t>(b)</w:t>
                  </w:r>
                </w:p>
              </w:txbxContent>
            </v:textbox>
          </v:shape>
        </w:pict>
      </w:r>
      <w:r w:rsidR="00724BC5" w:rsidRPr="00724BC5">
        <w:rPr>
          <w:noProof/>
          <w:lang w:bidi="fa-IR"/>
        </w:rPr>
        <w:drawing>
          <wp:inline distT="0" distB="0" distL="0" distR="0">
            <wp:extent cx="1912882" cy="1891862"/>
            <wp:effectExtent l="0" t="0" r="0" b="0"/>
            <wp:docPr id="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srcRect l="19984" t="10720" r="28454" b="8740"/>
                    <a:stretch>
                      <a:fillRect/>
                    </a:stretch>
                  </pic:blipFill>
                  <pic:spPr bwMode="auto">
                    <a:xfrm>
                      <a:off x="0" y="0"/>
                      <a:ext cx="1912882" cy="1891862"/>
                    </a:xfrm>
                    <a:prstGeom prst="rect">
                      <a:avLst/>
                    </a:prstGeom>
                    <a:noFill/>
                    <a:ln w="9525">
                      <a:noFill/>
                      <a:miter lim="800000"/>
                      <a:headEnd/>
                      <a:tailEnd/>
                    </a:ln>
                  </pic:spPr>
                </pic:pic>
              </a:graphicData>
            </a:graphic>
          </wp:inline>
        </w:drawing>
      </w:r>
    </w:p>
    <w:p w:rsidR="00724BC5" w:rsidRPr="00724BC5" w:rsidRDefault="00724BC5" w:rsidP="00724BC5">
      <w:pPr>
        <w:pStyle w:val="figurecaption"/>
        <w:rPr>
          <w:spacing w:val="-1"/>
        </w:rPr>
      </w:pPr>
      <w:r w:rsidRPr="00724BC5">
        <w:rPr>
          <w:spacing w:val="-1"/>
        </w:rPr>
        <w:t>spectral and spatial correlation of hyperspectral images</w:t>
      </w:r>
    </w:p>
    <w:p w:rsidR="007E69E2" w:rsidRDefault="007E69E2" w:rsidP="007E69E2">
      <w:pPr>
        <w:pStyle w:val="BodyText"/>
      </w:pPr>
      <w:r w:rsidRPr="007E69E2">
        <w:t>This high correlation helps us which if restructured a band, we are able to use it as reference band to reconstruct adjacent bands. Indeed, a band can be predicted fully or partially from reconstructed adjacent band.</w:t>
      </w:r>
    </w:p>
    <w:p w:rsidR="003770A4" w:rsidRDefault="003770A4" w:rsidP="00EC168A">
      <w:pPr>
        <w:pStyle w:val="BodyText"/>
        <w:ind w:firstLine="0"/>
        <w:jc w:val="center"/>
      </w:pPr>
      <w:r>
        <w:rPr>
          <w:noProof/>
          <w:lang w:bidi="fa-IR"/>
        </w:rPr>
        <w:drawing>
          <wp:inline distT="0" distB="0" distL="0" distR="0">
            <wp:extent cx="2925560" cy="1429374"/>
            <wp:effectExtent l="19050" t="0" r="8140" b="0"/>
            <wp:docPr id="6" name="Picture 5" descr="Untitled-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2.tif"/>
                    <pic:cNvPicPr/>
                  </pic:nvPicPr>
                  <pic:blipFill>
                    <a:blip r:embed="rId25" cstate="print"/>
                    <a:srcRect r="933"/>
                    <a:stretch>
                      <a:fillRect/>
                    </a:stretch>
                  </pic:blipFill>
                  <pic:spPr>
                    <a:xfrm>
                      <a:off x="0" y="0"/>
                      <a:ext cx="2925560" cy="1429374"/>
                    </a:xfrm>
                    <a:prstGeom prst="rect">
                      <a:avLst/>
                    </a:prstGeom>
                  </pic:spPr>
                </pic:pic>
              </a:graphicData>
            </a:graphic>
          </wp:inline>
        </w:drawing>
      </w:r>
    </w:p>
    <w:p w:rsidR="00724BC5" w:rsidRPr="001F62AD" w:rsidRDefault="00724BC5" w:rsidP="001F62AD">
      <w:pPr>
        <w:pStyle w:val="figurecaption"/>
        <w:rPr>
          <w:spacing w:val="-1"/>
        </w:rPr>
      </w:pPr>
      <w:r w:rsidRPr="00724BC5">
        <w:rPr>
          <w:spacing w:val="-1"/>
        </w:rPr>
        <w:t xml:space="preserve">proposed scheme of </w:t>
      </w:r>
      <w:r w:rsidR="000131A8">
        <w:rPr>
          <w:spacing w:val="-1"/>
        </w:rPr>
        <w:t>hyperspectral</w:t>
      </w:r>
      <w:r w:rsidRPr="00724BC5">
        <w:rPr>
          <w:spacing w:val="-1"/>
        </w:rPr>
        <w:t xml:space="preserve"> Compressed sensing (HCS 2)</w:t>
      </w:r>
    </w:p>
    <w:p w:rsidR="00724BC5" w:rsidRPr="00724BC5" w:rsidRDefault="007E69E2" w:rsidP="00724BC5">
      <w:pPr>
        <w:pStyle w:val="Heading2"/>
      </w:pPr>
      <w:r w:rsidRPr="00322F1D">
        <w:lastRenderedPageBreak/>
        <w:t xml:space="preserve">proposed scheme of </w:t>
      </w:r>
      <w:r w:rsidR="000131A8">
        <w:t>hyperspectral</w:t>
      </w:r>
      <w:r w:rsidRPr="00322F1D">
        <w:t xml:space="preserve"> Compressed sensing (HCS 2)</w:t>
      </w:r>
    </w:p>
    <w:p w:rsidR="007E69E2" w:rsidRDefault="007E69E2" w:rsidP="007E69E2">
      <w:pPr>
        <w:pStyle w:val="BodyText"/>
      </w:pPr>
      <w:r w:rsidRPr="007E69E2">
        <w:t xml:space="preserve">In this scheme, the </w:t>
      </w:r>
      <w:r w:rsidR="000131A8">
        <w:t>hyperspectral</w:t>
      </w:r>
      <w:r w:rsidR="001867F9">
        <w:t xml:space="preserve"> </w:t>
      </w:r>
      <w:r w:rsidRPr="007E69E2">
        <w:t>image bands are divided into reference and non- reference bands, so that we separated them as one among. Here, we showed reference bands as X, which including bands 1,3,5, ..., and we showed the non-reference bands as Y, which including bands 2,4,6, .... (Figure 6). First predicting coefficients Y from X through a linear predictor are estimated. In this work, a linear prediction algorithm based on the criterion of minimum mean square error (MMSE), has been used, so that,</w:t>
      </w:r>
    </w:p>
    <w:p w:rsidR="007E69E2" w:rsidRDefault="007E69E2" w:rsidP="007E69E2">
      <w:pPr>
        <w:pStyle w:val="MTDisplayEquation"/>
      </w:pPr>
      <w:r>
        <w:tab/>
      </w:r>
      <w:r w:rsidR="000322B2" w:rsidRPr="007E69E2">
        <w:rPr>
          <w:rFonts w:hint="eastAsia"/>
          <w:position w:val="-12"/>
        </w:rPr>
        <w:object w:dxaOrig="2240" w:dyaOrig="360">
          <v:shape id="_x0000_i1031" type="#_x0000_t75" style="width:112.05pt;height:18.15pt" o:ole="">
            <v:imagedata r:id="rId26" o:title=""/>
          </v:shape>
          <o:OLEObject Type="Embed" ProgID="Equation.DSMT4" ShapeID="_x0000_i1031" DrawAspect="Content" ObjectID="_1510673205" r:id="rId27"/>
        </w:object>
      </w:r>
      <w:r>
        <w:tab/>
      </w:r>
      <w:r w:rsidR="000F24D4">
        <w:rPr>
          <w:rFonts w:hint="eastAsia"/>
        </w:rPr>
        <w:fldChar w:fldCharType="begin"/>
      </w:r>
      <w:r>
        <w:instrText>MACROBUTTON MTPlaceRef \* MERGEFORMAT</w:instrText>
      </w:r>
      <w:r w:rsidR="000F24D4">
        <w:rPr>
          <w:rFonts w:hint="eastAsia"/>
        </w:rPr>
        <w:fldChar w:fldCharType="begin"/>
      </w:r>
      <w:r>
        <w:rPr>
          <w:rFonts w:hint="eastAsia"/>
        </w:rPr>
        <w:instrText xml:space="preserve"> SEQ MTEqn \h \* MERGEFORMAT </w:instrText>
      </w:r>
      <w:r w:rsidR="000F24D4">
        <w:rPr>
          <w:rFonts w:hint="eastAsia"/>
        </w:rPr>
        <w:fldChar w:fldCharType="end"/>
      </w:r>
      <w:r>
        <w:rPr>
          <w:rFonts w:hint="eastAsia"/>
        </w:rPr>
        <w:instrText>(</w:instrText>
      </w:r>
      <w:fldSimple w:instr=" SEQ MTEqn \c \* Arabic \* MERGEFORMAT ">
        <w:r w:rsidR="00D32D00">
          <w:rPr>
            <w:rFonts w:hint="eastAsia"/>
            <w:noProof/>
          </w:rPr>
          <w:instrText>6</w:instrText>
        </w:r>
      </w:fldSimple>
      <w:r>
        <w:rPr>
          <w:rFonts w:hint="eastAsia"/>
        </w:rPr>
        <w:instrText>)</w:instrText>
      </w:r>
      <w:r w:rsidR="000F24D4">
        <w:rPr>
          <w:rFonts w:hint="eastAsia"/>
        </w:rPr>
        <w:fldChar w:fldCharType="end"/>
      </w:r>
    </w:p>
    <w:p w:rsidR="00AD57EC" w:rsidRDefault="007E69E2" w:rsidP="000322B2">
      <w:pPr>
        <w:pStyle w:val="MTDisplayEquation"/>
        <w:jc w:val="both"/>
      </w:pPr>
      <w:r>
        <w:tab/>
      </w:r>
      <w:r w:rsidRPr="007E69E2">
        <w:rPr>
          <w:rFonts w:hint="eastAsia"/>
          <w:position w:val="-66"/>
        </w:rPr>
        <w:object w:dxaOrig="3000" w:dyaOrig="1420">
          <v:shape id="_x0000_i1032" type="#_x0000_t75" style="width:149.65pt;height:1in" o:ole="">
            <v:imagedata r:id="rId28" o:title=""/>
          </v:shape>
          <o:OLEObject Type="Embed" ProgID="Equation.DSMT4" ShapeID="_x0000_i1032" DrawAspect="Content" ObjectID="_1510673206" r:id="rId29"/>
        </w:object>
      </w:r>
      <w:r>
        <w:t></w:t>
      </w:r>
      <w:r w:rsidR="00AD57EC">
        <w:tab/>
      </w:r>
      <w:r w:rsidR="000F24D4">
        <w:rPr>
          <w:rFonts w:hint="eastAsia"/>
        </w:rPr>
        <w:fldChar w:fldCharType="begin"/>
      </w:r>
      <w:r w:rsidR="00AD57EC">
        <w:instrText>MACROBUTTON MTPlaceRef \* MERGEFORMAT</w:instrText>
      </w:r>
      <w:r w:rsidR="000F24D4">
        <w:rPr>
          <w:rFonts w:hint="eastAsia"/>
        </w:rPr>
        <w:fldChar w:fldCharType="begin"/>
      </w:r>
      <w:r w:rsidR="00AD57EC">
        <w:rPr>
          <w:rFonts w:hint="eastAsia"/>
        </w:rPr>
        <w:instrText xml:space="preserve"> SEQ MTEqn \h \* MERGEFORMAT </w:instrText>
      </w:r>
      <w:r w:rsidR="000F24D4">
        <w:rPr>
          <w:rFonts w:hint="eastAsia"/>
        </w:rPr>
        <w:fldChar w:fldCharType="end"/>
      </w:r>
      <w:r w:rsidR="00AD57EC">
        <w:rPr>
          <w:rFonts w:hint="eastAsia"/>
        </w:rPr>
        <w:instrText>(</w:instrText>
      </w:r>
      <w:fldSimple w:instr=" SEQ MTEqn \c \* Arabic \* MERGEFORMAT ">
        <w:r w:rsidR="00D32D00">
          <w:rPr>
            <w:rFonts w:hint="eastAsia"/>
            <w:noProof/>
          </w:rPr>
          <w:instrText>7</w:instrText>
        </w:r>
      </w:fldSimple>
      <w:r w:rsidR="00AD57EC">
        <w:rPr>
          <w:rFonts w:hint="eastAsia"/>
        </w:rPr>
        <w:instrText>)</w:instrText>
      </w:r>
      <w:r w:rsidR="000F24D4">
        <w:rPr>
          <w:rFonts w:hint="eastAsia"/>
        </w:rPr>
        <w:fldChar w:fldCharType="end"/>
      </w:r>
    </w:p>
    <w:p w:rsidR="00AD57EC" w:rsidRPr="00AD57EC" w:rsidRDefault="00AD57EC" w:rsidP="00A2160E">
      <w:pPr>
        <w:jc w:val="both"/>
      </w:pPr>
      <w:r w:rsidRPr="00AD57EC">
        <w:t>Thus, we transfer the obtained prediction coefficients α and β to the Decoder. Then, any reference band X is sampled similar to the common scheme of compressed sensing.  For non-reference bands Y, again measurements CS, is done independently for each band. But for the reconstruction of each non-reference band, previous reconstructed band (which was a reference band) is used. In this way, first based on a previous band and the prediction coefficients which obtained previously, a prediction band for each non-reference band is obtained. Based on this band, we slightly change GPSR-BB algorithm. In this way, we consider the initial solution of the algorithm equal to this amount of prediction band Y. This can cause the algorithm to reach the main solution in a less repetitions and the speed of reconstruction be higher. Another advantage is that, due to the initial value, even with the low measurement rates, we get the desired solution. For this reason, in the proposed algorithm, we consider measurement rates of reference band lower than measurement rates of non- reference bands.</w:t>
      </w:r>
    </w:p>
    <w:p w:rsidR="00AD57EC" w:rsidRPr="00AD57EC" w:rsidRDefault="00AD57EC" w:rsidP="00C144D1">
      <w:pPr>
        <w:jc w:val="both"/>
        <w:rPr>
          <w:rtl/>
          <w:lang w:bidi="fa-IR"/>
        </w:rPr>
      </w:pPr>
      <w:r w:rsidRPr="00AD57EC">
        <w:t>Also, for the stopping criteria, the third stopping criteria presented in the paper [</w:t>
      </w:r>
      <w:r w:rsidR="00C144D1">
        <w:t>18</w:t>
      </w:r>
      <w:r w:rsidRPr="00AD57EC">
        <w:t>] is used, which to improve the quality of the reconstruction, an error term is added to the algorithm cost function GPSR-BB, and to keep fit, weighting coefficients w1 and w2, which are respectively 0.9 and 0.1, it is adopted. Therefore, a new cost function is as follows:</w:t>
      </w:r>
    </w:p>
    <w:p w:rsidR="00AD57EC" w:rsidRDefault="00AD57EC" w:rsidP="00AD57EC">
      <w:pPr>
        <w:tabs>
          <w:tab w:val="center" w:pos="2517"/>
          <w:tab w:val="right" w:pos="5041"/>
        </w:tabs>
        <w:jc w:val="left"/>
      </w:pPr>
      <w:r>
        <w:tab/>
      </w:r>
      <w:r w:rsidRPr="00AD57EC">
        <w:rPr>
          <w:rFonts w:hint="eastAsia"/>
          <w:position w:val="-18"/>
        </w:rPr>
        <w:object w:dxaOrig="2920" w:dyaOrig="460">
          <v:shape id="_x0000_i1033" type="#_x0000_t75" style="width:145.9pt;height:22.55pt" o:ole="">
            <v:imagedata r:id="rId30" o:title=""/>
          </v:shape>
          <o:OLEObject Type="Embed" ProgID="Equation.DSMT4" ShapeID="_x0000_i1033" DrawAspect="Content" ObjectID="_1510673207" r:id="rId31"/>
        </w:object>
      </w:r>
      <w:r>
        <w:tab/>
      </w:r>
      <w:r w:rsidR="000F24D4">
        <w:fldChar w:fldCharType="begin"/>
      </w:r>
      <w:r>
        <w:instrText xml:space="preserve"> MACROBUTTON MTPlaceRef \* MERGEFORMAT </w:instrText>
      </w:r>
      <w:r w:rsidR="000F24D4">
        <w:fldChar w:fldCharType="begin"/>
      </w:r>
      <w:r>
        <w:instrText xml:space="preserve"> SEQ MTEqn \h \* MERGEFORMAT </w:instrText>
      </w:r>
      <w:r w:rsidR="000F24D4">
        <w:fldChar w:fldCharType="end"/>
      </w:r>
      <w:r>
        <w:instrText>(</w:instrText>
      </w:r>
      <w:fldSimple w:instr=" SEQ MTEqn \c \* Arabic \* MERGEFORMAT ">
        <w:r w:rsidR="00D32D00">
          <w:rPr>
            <w:noProof/>
          </w:rPr>
          <w:instrText>8</w:instrText>
        </w:r>
      </w:fldSimple>
      <w:r>
        <w:instrText>)</w:instrText>
      </w:r>
      <w:r w:rsidR="000F24D4">
        <w:fldChar w:fldCharType="end"/>
      </w:r>
    </w:p>
    <w:p w:rsidR="00AD57EC" w:rsidRPr="00AD57EC" w:rsidRDefault="00AD57EC" w:rsidP="004115E3">
      <w:pPr>
        <w:tabs>
          <w:tab w:val="center" w:pos="2517"/>
          <w:tab w:val="right" w:pos="5041"/>
        </w:tabs>
        <w:jc w:val="left"/>
        <w:rPr>
          <w:rtl/>
          <w:lang w:bidi="fa-IR"/>
        </w:rPr>
      </w:pPr>
      <w:r w:rsidRPr="00AD57EC">
        <w:t xml:space="preserve">Where, </w:t>
      </w:r>
      <m:oMath>
        <m:sSub>
          <m:sSubPr>
            <m:ctrlPr>
              <w:rPr>
                <w:rFonts w:ascii="Cambria Math" w:hAnsi="Cambria Math"/>
              </w:rPr>
            </m:ctrlPr>
          </m:sSubPr>
          <m:e>
            <m:r>
              <w:rPr>
                <w:rFonts w:ascii="Cambria Math" w:hAnsi="Cambria Math"/>
              </w:rPr>
              <m:t>F</m:t>
            </m:r>
          </m:e>
          <m:sub>
            <m:r>
              <m:rPr>
                <m:sty m:val="p"/>
              </m:rPr>
              <w:rPr>
                <w:rFonts w:ascii="Cambria Math" w:hAnsi="Cambria Math"/>
              </w:rPr>
              <m:t>1</m:t>
            </m:r>
          </m:sub>
        </m:sSub>
        <m:d>
          <m:dPr>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θ</m:t>
                    </m:r>
                  </m:e>
                </m:acc>
              </m:e>
              <m:sub>
                <m:r>
                  <w:rPr>
                    <w:rFonts w:ascii="Cambria Math" w:hAnsi="Cambria Math"/>
                  </w:rPr>
                  <m:t>i</m:t>
                </m:r>
              </m:sub>
            </m:sSub>
          </m:e>
        </m:d>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m:rPr>
                <m:sty m:val="p"/>
              </m:rPr>
              <w:rPr>
                <w:rFonts w:ascii="Cambria Math" w:hAnsi="Cambria Math"/>
              </w:rPr>
              <m:t>2</m:t>
            </m:r>
          </m:den>
        </m:f>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y</m:t>
                </m:r>
                <m:r>
                  <m:rPr>
                    <m:sty m:val="p"/>
                  </m:rPr>
                  <w:rPr>
                    <w:rFonts w:ascii="Cambria Math" w:hAnsi="Cambria Math"/>
                  </w:rPr>
                  <m:t>-</m:t>
                </m:r>
                <m:r>
                  <w:rPr>
                    <w:rFonts w:ascii="Cambria Math" w:hAnsi="Cambria Math"/>
                  </w:rPr>
                  <m:t>ΦΨ</m:t>
                </m:r>
                <m:sSub>
                  <m:sSubPr>
                    <m:ctrlPr>
                      <w:rPr>
                        <w:rFonts w:ascii="Cambria Math" w:hAnsi="Cambria Math"/>
                      </w:rPr>
                    </m:ctrlPr>
                  </m:sSubPr>
                  <m:e>
                    <m:acc>
                      <m:accPr>
                        <m:ctrlPr>
                          <w:rPr>
                            <w:rFonts w:ascii="Cambria Math" w:hAnsi="Cambria Math"/>
                          </w:rPr>
                        </m:ctrlPr>
                      </m:accPr>
                      <m:e>
                        <m:r>
                          <w:rPr>
                            <w:rFonts w:ascii="Cambria Math" w:hAnsi="Cambria Math"/>
                          </w:rPr>
                          <m:t>θ</m:t>
                        </m:r>
                      </m:e>
                    </m:acc>
                  </m:e>
                  <m:sub>
                    <m:r>
                      <w:rPr>
                        <w:rFonts w:ascii="Cambria Math" w:hAnsi="Cambria Math"/>
                      </w:rPr>
                      <m:t>i</m:t>
                    </m:r>
                  </m:sub>
                </m:sSub>
              </m:e>
            </m:d>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r>
          <w:rPr>
            <w:rFonts w:ascii="Cambria Math" w:hAnsi="Cambria Math"/>
          </w:rPr>
          <m:t>τ</m:t>
        </m:r>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θ</m:t>
                        </m:r>
                      </m:e>
                    </m:acc>
                  </m:e>
                  <m:sub>
                    <m:r>
                      <w:rPr>
                        <w:rFonts w:ascii="Cambria Math" w:hAnsi="Cambria Math"/>
                      </w:rPr>
                      <m:t>i</m:t>
                    </m:r>
                  </m:sub>
                </m:sSub>
              </m:e>
            </m:d>
          </m:e>
          <m:sub>
            <m:r>
              <m:rPr>
                <m:sty m:val="p"/>
              </m:rPr>
              <w:rPr>
                <w:rFonts w:ascii="Cambria Math" w:hAnsi="Cambria Math"/>
              </w:rPr>
              <m:t>1</m:t>
            </m:r>
          </m:sub>
        </m:sSub>
      </m:oMath>
      <w:r w:rsidRPr="00AD57EC">
        <w:t xml:space="preserve">is the common cost function of algorithm GPSR-BB, and </w:t>
      </w:r>
      <m:oMath>
        <m:sSub>
          <m:sSubPr>
            <m:ctrlPr>
              <w:rPr>
                <w:rFonts w:ascii="Cambria Math" w:hAnsi="Cambria Math"/>
              </w:rPr>
            </m:ctrlPr>
          </m:sSubPr>
          <m:e>
            <m:r>
              <w:rPr>
                <w:rFonts w:ascii="Cambria Math" w:hAnsi="Cambria Math"/>
              </w:rPr>
              <m:t>F</m:t>
            </m:r>
          </m:e>
          <m:sub>
            <m:r>
              <m:rPr>
                <m:sty m:val="p"/>
              </m:rPr>
              <w:rPr>
                <w:rFonts w:ascii="Cambria Math" w:hAnsi="Cambria Math"/>
              </w:rPr>
              <m:t>2</m:t>
            </m:r>
          </m:sub>
        </m:sSub>
        <m:d>
          <m:dPr>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θ</m:t>
                    </m:r>
                  </m:e>
                </m:acc>
              </m:e>
              <m:sub>
                <m:r>
                  <w:rPr>
                    <w:rFonts w:ascii="Cambria Math" w:hAnsi="Cambria Math"/>
                  </w:rPr>
                  <m:t>i</m:t>
                </m:r>
              </m:sub>
            </m:sSub>
          </m:e>
        </m:d>
        <m:r>
          <m:rPr>
            <m:sty m:val="p"/>
          </m:rPr>
          <w:rPr>
            <w:rFonts w:ascii="Cambria Math" w:hAnsi="Cambria Math"/>
          </w:rPr>
          <m:t>=</m:t>
        </m:r>
        <m:sSub>
          <m:sSubPr>
            <m:ctrlPr>
              <w:rPr>
                <w:rFonts w:ascii="Cambria Math" w:hAnsi="Cambria Math"/>
              </w:rPr>
            </m:ctrlPr>
          </m:sSubPr>
          <m:e>
            <m:d>
              <m:dPr>
                <m:begChr m:val="‖"/>
                <m:endChr m:val="‖"/>
                <m:ctrlPr>
                  <w:rPr>
                    <w:rFonts w:ascii="Cambria Math" w:hAnsi="Cambria Math"/>
                  </w:rPr>
                </m:ctrlPr>
              </m:dPr>
              <m:e>
                <m:sSub>
                  <m:sSubPr>
                    <m:ctrlPr>
                      <w:rPr>
                        <w:rFonts w:ascii="Cambria Math" w:hAnsi="Cambria Math"/>
                      </w:rPr>
                    </m:ctrlPr>
                  </m:sSubPr>
                  <m:e>
                    <m:acc>
                      <m:accPr>
                        <m:ctrlPr>
                          <w:rPr>
                            <w:rFonts w:ascii="Cambria Math" w:hAnsi="Cambria Math"/>
                          </w:rPr>
                        </m:ctrlPr>
                      </m:accPr>
                      <m:e>
                        <m:r>
                          <w:rPr>
                            <w:rFonts w:ascii="Cambria Math" w:hAnsi="Cambria Math"/>
                          </w:rPr>
                          <m:t>θ</m:t>
                        </m:r>
                      </m:e>
                    </m:acc>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S</m:t>
                    </m:r>
                  </m:sub>
                </m:sSub>
              </m:e>
            </m:d>
          </m:e>
          <m:sub>
            <m:r>
              <m:rPr>
                <m:sty m:val="p"/>
              </m:rPr>
              <w:rPr>
                <w:rFonts w:ascii="Cambria Math" w:hAnsi="Cambria Math"/>
              </w:rPr>
              <m:t>2</m:t>
            </m:r>
          </m:sub>
        </m:sSub>
        <m:r>
          <m:rPr>
            <m:sty m:val="p"/>
          </m:rPr>
          <w:rPr>
            <w:rFonts w:ascii="Cambria Math" w:hAnsi="Cambria Math"/>
          </w:rPr>
          <m:t xml:space="preserve"> is</m:t>
        </m:r>
      </m:oMath>
      <w:r w:rsidRPr="00AD57EC">
        <w:t xml:space="preserve"> error term</w:t>
      </w:r>
      <w:r w:rsidR="004115E3">
        <w:t xml:space="preserve"> </w:t>
      </w:r>
      <w:r w:rsidRPr="00AD57EC">
        <w:t xml:space="preserve">And </w:t>
      </w:r>
      <w:r w:rsidR="001867F9" w:rsidRPr="00AD57EC">
        <w:t xml:space="preserve">finally </w:t>
      </w:r>
      <w:r w:rsidRPr="00AD57EC">
        <w:t>stopping criteria is as follows:</w:t>
      </w:r>
    </w:p>
    <w:p w:rsidR="00AD57EC" w:rsidRDefault="00AD57EC" w:rsidP="00AD57EC">
      <w:pPr>
        <w:tabs>
          <w:tab w:val="center" w:pos="2517"/>
          <w:tab w:val="right" w:pos="5041"/>
        </w:tabs>
        <w:jc w:val="left"/>
      </w:pPr>
      <w:r>
        <w:tab/>
      </w:r>
      <w:r w:rsidRPr="00AD57EC">
        <w:rPr>
          <w:rFonts w:hint="eastAsia"/>
          <w:position w:val="-18"/>
        </w:rPr>
        <w:object w:dxaOrig="2720" w:dyaOrig="460">
          <v:shape id="_x0000_i1034" type="#_x0000_t75" style="width:135.85pt;height:22.55pt" o:ole="">
            <v:imagedata r:id="rId32" o:title=""/>
          </v:shape>
          <o:OLEObject Type="Embed" ProgID="Equation.DSMT4" ShapeID="_x0000_i1034" DrawAspect="Content" ObjectID="_1510673208" r:id="rId33"/>
        </w:object>
      </w:r>
      <w:r>
        <w:tab/>
      </w:r>
      <w:r w:rsidR="000F24D4">
        <w:fldChar w:fldCharType="begin"/>
      </w:r>
      <w:r>
        <w:instrText xml:space="preserve"> MACROBUTTON MTPlaceRef \* MERGEFORMAT </w:instrText>
      </w:r>
      <w:r w:rsidR="000F24D4">
        <w:fldChar w:fldCharType="begin"/>
      </w:r>
      <w:r>
        <w:instrText xml:space="preserve"> SEQ MTEqn \h \* MERGEFORMAT </w:instrText>
      </w:r>
      <w:r w:rsidR="000F24D4">
        <w:fldChar w:fldCharType="end"/>
      </w:r>
      <w:r>
        <w:instrText>(</w:instrText>
      </w:r>
      <w:fldSimple w:instr=" SEQ MTEqn \c \* Arabic \* MERGEFORMAT ">
        <w:r w:rsidR="00D32D00">
          <w:rPr>
            <w:noProof/>
          </w:rPr>
          <w:instrText>9</w:instrText>
        </w:r>
      </w:fldSimple>
      <w:r>
        <w:instrText>)</w:instrText>
      </w:r>
      <w:r w:rsidR="000F24D4">
        <w:fldChar w:fldCharType="end"/>
      </w:r>
      <w:r>
        <w:tab/>
      </w:r>
    </w:p>
    <w:p w:rsidR="00AD57EC" w:rsidRDefault="00AD57EC" w:rsidP="00032A90">
      <w:pPr>
        <w:pStyle w:val="BodyText"/>
      </w:pPr>
      <w:r w:rsidRPr="00AD57EC">
        <w:t xml:space="preserve">That is, when the relative change of </w:t>
      </w:r>
      <m:oMath>
        <m:r>
          <w:rPr>
            <w:rFonts w:ascii="Cambria Math" w:hAnsi="Cambria Math"/>
          </w:rPr>
          <m:t>F</m:t>
        </m:r>
        <m:d>
          <m:dPr>
            <m:ctrlPr>
              <w:rPr>
                <w:rFonts w:ascii="Cambria Math" w:hAnsi="Cambria Math"/>
                <w:i/>
                <w:iCs/>
              </w:rPr>
            </m:ctrlPr>
          </m:dPr>
          <m:e>
            <m:sSub>
              <m:sSubPr>
                <m:ctrlPr>
                  <w:rPr>
                    <w:rFonts w:ascii="Cambria Math" w:hAnsi="Cambria Math"/>
                    <w:i/>
                    <w:iCs/>
                  </w:rPr>
                </m:ctrlPr>
              </m:sSubPr>
              <m:e>
                <m:acc>
                  <m:accPr>
                    <m:ctrlPr>
                      <w:rPr>
                        <w:rFonts w:ascii="Cambria Math" w:hAnsi="Cambria Math"/>
                        <w:i/>
                        <w:iCs/>
                      </w:rPr>
                    </m:ctrlPr>
                  </m:accPr>
                  <m:e>
                    <m:r>
                      <w:rPr>
                        <w:rFonts w:ascii="Cambria Math" w:hAnsi="Cambria Math"/>
                      </w:rPr>
                      <m:t>θ</m:t>
                    </m:r>
                  </m:e>
                </m:acc>
              </m:e>
              <m:sub>
                <m:r>
                  <w:rPr>
                    <w:rFonts w:ascii="Cambria Math" w:hAnsi="Cambria Math"/>
                  </w:rPr>
                  <m:t>i</m:t>
                </m:r>
              </m:sub>
            </m:sSub>
          </m:e>
        </m:d>
      </m:oMath>
      <w:r w:rsidRPr="00AD57EC">
        <w:t xml:space="preserve">in two adjacent iterations, is smaller than a threshold </w:t>
      </w:r>
      <m:oMath>
        <m:sSub>
          <m:sSubPr>
            <m:ctrlPr>
              <w:rPr>
                <w:rFonts w:ascii="Cambria Math" w:hAnsi="Cambria Math"/>
                <w:i/>
                <w:iCs/>
              </w:rPr>
            </m:ctrlPr>
          </m:sSubPr>
          <m:e>
            <m:r>
              <w:rPr>
                <w:rFonts w:ascii="Cambria Math" w:hAnsi="Cambria Math"/>
              </w:rPr>
              <m:t>T</m:t>
            </m:r>
          </m:e>
          <m:sub>
            <m:r>
              <w:rPr>
                <w:rFonts w:ascii="Cambria Math" w:hAnsi="Cambria Math"/>
              </w:rPr>
              <m:t>F</m:t>
            </m:r>
          </m:sub>
        </m:sSub>
        <m:r>
          <w:rPr>
            <w:rFonts w:ascii="Cambria Math" w:hAnsi="Cambria Math"/>
          </w:rPr>
          <m:t xml:space="preserve">, </m:t>
        </m:r>
      </m:oMath>
      <w:r w:rsidRPr="00AD57EC">
        <w:t xml:space="preserve">algorithm stops, which amount </w:t>
      </w:r>
      <m:oMath>
        <m:sSub>
          <m:sSubPr>
            <m:ctrlPr>
              <w:rPr>
                <w:rFonts w:ascii="Cambria Math" w:hAnsi="Cambria Math"/>
                <w:i/>
                <w:iCs/>
              </w:rPr>
            </m:ctrlPr>
          </m:sSubPr>
          <m:e>
            <m:r>
              <w:rPr>
                <w:rFonts w:ascii="Cambria Math" w:hAnsi="Cambria Math"/>
              </w:rPr>
              <m:t>T</m:t>
            </m:r>
          </m:e>
          <m:sub>
            <m:r>
              <w:rPr>
                <w:rFonts w:ascii="Cambria Math" w:hAnsi="Cambria Math"/>
              </w:rPr>
              <m:t>F</m:t>
            </m:r>
          </m:sub>
        </m:sSub>
      </m:oMath>
      <w:r w:rsidRPr="00AD57EC">
        <w:t>is considered as 0.05.</w:t>
      </w:r>
    </w:p>
    <w:p w:rsidR="0035465C" w:rsidRPr="0035465C" w:rsidRDefault="0035465C" w:rsidP="0035465C">
      <w:pPr>
        <w:pStyle w:val="tablehead"/>
      </w:pPr>
      <w:r w:rsidRPr="0035465C">
        <w:lastRenderedPageBreak/>
        <w:t xml:space="preserve">obtained results of proposed scheme with BWHT, BDCT matrices and </w:t>
      </w:r>
      <w:r w:rsidRPr="0035465C">
        <w:rPr>
          <w:rStyle w:val="st"/>
        </w:rPr>
        <w:t>hybrid</w:t>
      </w:r>
    </w:p>
    <w:tbl>
      <w:tblPr>
        <w:tblStyle w:val="TableGrid"/>
        <w:bidiVisual/>
        <w:tblW w:w="4649" w:type="dxa"/>
        <w:jc w:val="center"/>
        <w:tblLook w:val="04A0"/>
      </w:tblPr>
      <w:tblGrid>
        <w:gridCol w:w="554"/>
        <w:gridCol w:w="617"/>
        <w:gridCol w:w="554"/>
        <w:gridCol w:w="617"/>
        <w:gridCol w:w="554"/>
        <w:gridCol w:w="617"/>
        <w:gridCol w:w="510"/>
        <w:gridCol w:w="510"/>
        <w:gridCol w:w="510"/>
      </w:tblGrid>
      <w:tr w:rsidR="00E37F46" w:rsidRPr="002967F0" w:rsidTr="0035465C">
        <w:trPr>
          <w:trHeight w:val="557"/>
          <w:jc w:val="center"/>
        </w:trPr>
        <w:tc>
          <w:tcPr>
            <w:tcW w:w="0" w:type="auto"/>
            <w:gridSpan w:val="2"/>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BWHT  &amp;BDCT</w:t>
            </w:r>
          </w:p>
        </w:tc>
        <w:tc>
          <w:tcPr>
            <w:tcW w:w="0" w:type="auto"/>
            <w:gridSpan w:val="2"/>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BDCT</w:t>
            </w:r>
          </w:p>
        </w:tc>
        <w:tc>
          <w:tcPr>
            <w:tcW w:w="0" w:type="auto"/>
            <w:gridSpan w:val="2"/>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BWHT</w:t>
            </w:r>
          </w:p>
        </w:tc>
        <w:tc>
          <w:tcPr>
            <w:tcW w:w="0" w:type="auto"/>
            <w:vMerge w:val="restart"/>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Non ref MR</w:t>
            </w:r>
          </w:p>
        </w:tc>
        <w:tc>
          <w:tcPr>
            <w:tcW w:w="0" w:type="auto"/>
            <w:vMerge w:val="restart"/>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ref MR</w:t>
            </w:r>
          </w:p>
        </w:tc>
        <w:tc>
          <w:tcPr>
            <w:tcW w:w="0" w:type="auto"/>
            <w:vMerge w:val="restart"/>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MR</w:t>
            </w:r>
          </w:p>
        </w:tc>
      </w:tr>
      <w:tr w:rsidR="00E37F46" w:rsidRPr="002967F0" w:rsidTr="0035465C">
        <w:trPr>
          <w:trHeight w:val="567"/>
          <w:jc w:val="center"/>
        </w:trPr>
        <w:tc>
          <w:tcPr>
            <w:tcW w:w="0" w:type="auto"/>
            <w:shd w:val="clear" w:color="auto" w:fill="auto"/>
            <w:vAlign w:val="center"/>
          </w:tcPr>
          <w:p w:rsidR="00CE7423"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T</w:t>
            </w:r>
            <w:r w:rsidR="00CE7423">
              <w:rPr>
                <w:rFonts w:ascii="Times New Roman" w:hAnsi="Times New Roman" w:cs="B Lotus"/>
                <w:iCs/>
                <w:sz w:val="16"/>
                <w:szCs w:val="16"/>
              </w:rPr>
              <w:t>ime</w:t>
            </w:r>
          </w:p>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(s)</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PSNR (dB)</w:t>
            </w:r>
          </w:p>
        </w:tc>
        <w:tc>
          <w:tcPr>
            <w:tcW w:w="0" w:type="auto"/>
            <w:shd w:val="clear" w:color="auto" w:fill="auto"/>
            <w:vAlign w:val="center"/>
          </w:tcPr>
          <w:p w:rsidR="00CE7423"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T</w:t>
            </w:r>
            <w:r w:rsidR="00CE7423">
              <w:rPr>
                <w:rFonts w:ascii="Times New Roman" w:hAnsi="Times New Roman" w:cs="B Lotus"/>
                <w:iCs/>
                <w:sz w:val="16"/>
                <w:szCs w:val="16"/>
              </w:rPr>
              <w:t>ime</w:t>
            </w:r>
          </w:p>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(s)</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PSNR (dB)</w:t>
            </w:r>
          </w:p>
        </w:tc>
        <w:tc>
          <w:tcPr>
            <w:tcW w:w="0" w:type="auto"/>
            <w:shd w:val="clear" w:color="auto" w:fill="auto"/>
            <w:vAlign w:val="center"/>
          </w:tcPr>
          <w:p w:rsidR="00CE7423"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T</w:t>
            </w:r>
            <w:r w:rsidR="00CE7423">
              <w:rPr>
                <w:rFonts w:ascii="Times New Roman" w:hAnsi="Times New Roman" w:cs="B Lotus"/>
                <w:iCs/>
                <w:sz w:val="16"/>
                <w:szCs w:val="16"/>
              </w:rPr>
              <w:t>ime</w:t>
            </w:r>
          </w:p>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(s)</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PSNR (dB)</w:t>
            </w:r>
          </w:p>
        </w:tc>
        <w:tc>
          <w:tcPr>
            <w:tcW w:w="0" w:type="auto"/>
            <w:vMerge/>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p>
        </w:tc>
        <w:tc>
          <w:tcPr>
            <w:tcW w:w="0" w:type="auto"/>
            <w:vMerge/>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p>
        </w:tc>
        <w:tc>
          <w:tcPr>
            <w:tcW w:w="0" w:type="auto"/>
            <w:vMerge/>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p>
        </w:tc>
      </w:tr>
      <w:tr w:rsidR="00E37F46" w:rsidRPr="002967F0" w:rsidTr="00E64F23">
        <w:trPr>
          <w:trHeight w:val="340"/>
          <w:jc w:val="center"/>
        </w:trPr>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0.19</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46.56</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0.17</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45.86</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0.94</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45.82</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40%</w:t>
            </w:r>
          </w:p>
        </w:tc>
        <w:tc>
          <w:tcPr>
            <w:tcW w:w="0" w:type="auto"/>
            <w:shd w:val="clear" w:color="auto" w:fill="auto"/>
            <w:vAlign w:val="center"/>
          </w:tcPr>
          <w:p w:rsidR="00E37F46" w:rsidRPr="002967F0" w:rsidRDefault="00E37F46" w:rsidP="00E64F23">
            <w:pPr>
              <w:spacing w:line="276" w:lineRule="auto"/>
              <w:rPr>
                <w:rFonts w:ascii="Times New Roman" w:hAnsi="Times New Roman" w:cs="B Lotus"/>
                <w:iCs/>
                <w:sz w:val="16"/>
                <w:szCs w:val="16"/>
              </w:rPr>
            </w:pPr>
            <w:r w:rsidRPr="002967F0">
              <w:rPr>
                <w:rFonts w:ascii="Times New Roman" w:hAnsi="Times New Roman" w:cs="B Lotus"/>
                <w:iCs/>
                <w:sz w:val="16"/>
                <w:szCs w:val="16"/>
              </w:rPr>
              <w:t>60%</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50%</w:t>
            </w:r>
          </w:p>
        </w:tc>
      </w:tr>
      <w:tr w:rsidR="00E37F46" w:rsidRPr="002967F0" w:rsidTr="00E64F23">
        <w:trPr>
          <w:trHeight w:val="340"/>
          <w:jc w:val="center"/>
        </w:trPr>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0.19</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44.86</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0.17</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44.31</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1.07</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44.3</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30%</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50%</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40%</w:t>
            </w:r>
          </w:p>
        </w:tc>
      </w:tr>
      <w:tr w:rsidR="00E37F46" w:rsidRPr="002967F0" w:rsidTr="00E64F23">
        <w:trPr>
          <w:trHeight w:val="340"/>
          <w:jc w:val="center"/>
        </w:trPr>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0.18</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43.24</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0.18</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42.81</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1.43</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42.82</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20%</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40%</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30%</w:t>
            </w:r>
          </w:p>
        </w:tc>
      </w:tr>
      <w:tr w:rsidR="00E37F46" w:rsidRPr="002967F0" w:rsidTr="00E64F23">
        <w:trPr>
          <w:trHeight w:val="340"/>
          <w:jc w:val="center"/>
        </w:trPr>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0.22</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41.32</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0.18</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41.29</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1.69</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41.27</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10%</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30%</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20%</w:t>
            </w:r>
          </w:p>
        </w:tc>
      </w:tr>
      <w:tr w:rsidR="00E37F46" w:rsidRPr="002967F0" w:rsidTr="00E64F23">
        <w:trPr>
          <w:trHeight w:val="340"/>
          <w:jc w:val="center"/>
        </w:trPr>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0.19</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38.25</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0.17</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38.02</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Pr>
            </w:pPr>
            <w:r w:rsidRPr="002967F0">
              <w:rPr>
                <w:rFonts w:ascii="Times New Roman" w:hAnsi="Times New Roman" w:cs="B Lotus"/>
                <w:iCs/>
                <w:sz w:val="16"/>
                <w:szCs w:val="16"/>
              </w:rPr>
              <w:t>2.25</w:t>
            </w:r>
          </w:p>
        </w:tc>
        <w:tc>
          <w:tcPr>
            <w:tcW w:w="0" w:type="auto"/>
            <w:shd w:val="clear" w:color="auto" w:fill="auto"/>
            <w:vAlign w:val="center"/>
          </w:tcPr>
          <w:p w:rsidR="00E37F46" w:rsidRPr="002967F0" w:rsidRDefault="00E37F46" w:rsidP="0035465C">
            <w:pPr>
              <w:spacing w:line="276" w:lineRule="auto"/>
              <w:rPr>
                <w:rFonts w:ascii="Times New Roman" w:hAnsi="Times New Roman" w:cs="B Lotus"/>
                <w:iCs/>
                <w:sz w:val="16"/>
                <w:szCs w:val="16"/>
                <w:rtl/>
              </w:rPr>
            </w:pPr>
            <w:r w:rsidRPr="002967F0">
              <w:rPr>
                <w:rFonts w:ascii="Times New Roman" w:hAnsi="Times New Roman" w:cs="B Lotus"/>
                <w:iCs/>
                <w:sz w:val="16"/>
                <w:szCs w:val="16"/>
              </w:rPr>
              <w:t>38.06</w:t>
            </w:r>
          </w:p>
        </w:tc>
        <w:tc>
          <w:tcPr>
            <w:tcW w:w="0" w:type="auto"/>
            <w:shd w:val="clear" w:color="auto" w:fill="auto"/>
            <w:vAlign w:val="center"/>
          </w:tcPr>
          <w:p w:rsidR="00E37F46" w:rsidRPr="002967F0" w:rsidRDefault="00E37F46" w:rsidP="0035465C">
            <w:pPr>
              <w:keepNext/>
              <w:spacing w:line="276" w:lineRule="auto"/>
              <w:rPr>
                <w:rFonts w:ascii="Times New Roman" w:hAnsi="Times New Roman" w:cs="B Lotus"/>
                <w:iCs/>
                <w:sz w:val="16"/>
                <w:szCs w:val="16"/>
              </w:rPr>
            </w:pPr>
            <w:r w:rsidRPr="002967F0">
              <w:rPr>
                <w:rFonts w:ascii="Times New Roman" w:hAnsi="Times New Roman" w:cs="B Lotus"/>
                <w:iCs/>
                <w:sz w:val="16"/>
                <w:szCs w:val="16"/>
              </w:rPr>
              <w:t>8%</w:t>
            </w:r>
          </w:p>
        </w:tc>
        <w:tc>
          <w:tcPr>
            <w:tcW w:w="0" w:type="auto"/>
            <w:shd w:val="clear" w:color="auto" w:fill="auto"/>
            <w:vAlign w:val="center"/>
          </w:tcPr>
          <w:p w:rsidR="00E37F46" w:rsidRPr="002967F0" w:rsidRDefault="00E37F46" w:rsidP="0035465C">
            <w:pPr>
              <w:keepNext/>
              <w:spacing w:line="276" w:lineRule="auto"/>
              <w:rPr>
                <w:rFonts w:ascii="Times New Roman" w:hAnsi="Times New Roman" w:cs="B Lotus"/>
                <w:iCs/>
                <w:sz w:val="16"/>
                <w:szCs w:val="16"/>
              </w:rPr>
            </w:pPr>
            <w:r w:rsidRPr="002967F0">
              <w:rPr>
                <w:rFonts w:ascii="Times New Roman" w:hAnsi="Times New Roman" w:cs="B Lotus"/>
                <w:iCs/>
                <w:sz w:val="16"/>
                <w:szCs w:val="16"/>
              </w:rPr>
              <w:t>12%</w:t>
            </w:r>
          </w:p>
        </w:tc>
        <w:tc>
          <w:tcPr>
            <w:tcW w:w="0" w:type="auto"/>
            <w:shd w:val="clear" w:color="auto" w:fill="auto"/>
            <w:vAlign w:val="center"/>
          </w:tcPr>
          <w:p w:rsidR="00E37F46" w:rsidRPr="002967F0" w:rsidRDefault="00E37F46" w:rsidP="0035465C">
            <w:pPr>
              <w:keepNext/>
              <w:spacing w:line="276" w:lineRule="auto"/>
              <w:rPr>
                <w:rFonts w:ascii="Times New Roman" w:hAnsi="Times New Roman" w:cs="B Lotus"/>
                <w:iCs/>
                <w:sz w:val="16"/>
                <w:szCs w:val="16"/>
              </w:rPr>
            </w:pPr>
            <w:r w:rsidRPr="002967F0">
              <w:rPr>
                <w:rFonts w:ascii="Times New Roman" w:hAnsi="Times New Roman" w:cs="B Lotus"/>
                <w:iCs/>
                <w:sz w:val="16"/>
                <w:szCs w:val="16"/>
              </w:rPr>
              <w:t>10%</w:t>
            </w:r>
          </w:p>
        </w:tc>
      </w:tr>
    </w:tbl>
    <w:p w:rsidR="00273159" w:rsidRDefault="00273159" w:rsidP="00273159">
      <w:pPr>
        <w:pStyle w:val="BodyText"/>
        <w:ind w:firstLine="0"/>
      </w:pPr>
    </w:p>
    <w:p w:rsidR="003E5EA5" w:rsidRDefault="00AD57EC" w:rsidP="003E5EA5">
      <w:pPr>
        <w:pStyle w:val="BodyText"/>
      </w:pPr>
      <w:r w:rsidRPr="00AD57EC">
        <w:t xml:space="preserve">The results of implementing the proposed scheme in the different average MRs based on different measurement </w:t>
      </w:r>
      <w:r w:rsidRPr="00AD57EC">
        <w:rPr>
          <w:rFonts w:hint="cs"/>
        </w:rPr>
        <w:t>matrices</w:t>
      </w:r>
      <w:r w:rsidRPr="00AD57EC">
        <w:t xml:space="preserve"> are given in Table 2. It should be noted that all values </w:t>
      </w:r>
      <w:r w:rsidRPr="00AD57EC">
        <w:rPr>
          <w:rFonts w:ascii="Cambria Math" w:hAnsi="Cambria Math" w:cs="Cambria Math"/>
        </w:rPr>
        <w:t>​​</w:t>
      </w:r>
      <w:r w:rsidRPr="00AD57EC">
        <w:t xml:space="preserve">are average. </w:t>
      </w:r>
    </w:p>
    <w:p w:rsidR="0035465C" w:rsidRPr="004115E3" w:rsidRDefault="0035465C" w:rsidP="004115E3">
      <w:pPr>
        <w:pStyle w:val="tablehead"/>
      </w:pPr>
      <w:r w:rsidRPr="004115E3">
        <w:t>Comparison Results of PSNR and reconstruction time</w:t>
      </w:r>
      <w:r w:rsidR="00FA44CD">
        <w:t xml:space="preserve"> </w:t>
      </w:r>
      <w:r w:rsidRPr="004115E3">
        <w:t>of two schemes</w:t>
      </w:r>
    </w:p>
    <w:tbl>
      <w:tblPr>
        <w:tblStyle w:val="TableGrid"/>
        <w:bidiVisual/>
        <w:tblW w:w="4158" w:type="dxa"/>
        <w:jc w:val="center"/>
        <w:tblLook w:val="04A0"/>
      </w:tblPr>
      <w:tblGrid>
        <w:gridCol w:w="964"/>
        <w:gridCol w:w="954"/>
        <w:gridCol w:w="826"/>
        <w:gridCol w:w="901"/>
        <w:gridCol w:w="513"/>
      </w:tblGrid>
      <w:tr w:rsidR="0035465C" w:rsidRPr="00614E33" w:rsidTr="00822A16">
        <w:trPr>
          <w:trHeight w:val="983"/>
          <w:jc w:val="center"/>
        </w:trPr>
        <w:tc>
          <w:tcPr>
            <w:tcW w:w="964" w:type="dxa"/>
            <w:vAlign w:val="center"/>
          </w:tcPr>
          <w:p w:rsidR="004115E3" w:rsidRDefault="0035465C" w:rsidP="004115E3">
            <w:pPr>
              <w:spacing w:line="276" w:lineRule="auto"/>
              <w:rPr>
                <w:rFonts w:ascii="Times New Roman" w:hAnsi="Times New Roman" w:cs="Times New Roman"/>
                <w:sz w:val="16"/>
                <w:szCs w:val="16"/>
              </w:rPr>
            </w:pPr>
            <w:r w:rsidRPr="00614E33">
              <w:rPr>
                <w:rFonts w:ascii="Times New Roman" w:hAnsi="Times New Roman" w:cs="Times New Roman"/>
                <w:sz w:val="16"/>
                <w:szCs w:val="16"/>
              </w:rPr>
              <w:t>T</w:t>
            </w:r>
            <w:r w:rsidR="00402AF6">
              <w:rPr>
                <w:rFonts w:ascii="Times New Roman" w:hAnsi="Times New Roman" w:cs="Times New Roman"/>
                <w:sz w:val="16"/>
                <w:szCs w:val="16"/>
              </w:rPr>
              <w:t>ime</w:t>
            </w:r>
            <w:r w:rsidRPr="00614E33">
              <w:rPr>
                <w:rFonts w:ascii="Times New Roman" w:hAnsi="Times New Roman" w:cs="Times New Roman"/>
                <w:sz w:val="16"/>
                <w:szCs w:val="16"/>
              </w:rPr>
              <w:t xml:space="preserve"> of proposed scheme </w:t>
            </w:r>
            <w:r w:rsidR="00402AF6">
              <w:rPr>
                <w:rFonts w:ascii="Times New Roman" w:hAnsi="Times New Roman" w:cs="Times New Roman"/>
                <w:sz w:val="16"/>
                <w:szCs w:val="16"/>
              </w:rPr>
              <w:t>(s)</w:t>
            </w:r>
          </w:p>
          <w:p w:rsidR="0035465C" w:rsidRPr="00614E33" w:rsidRDefault="0035465C" w:rsidP="004115E3">
            <w:pPr>
              <w:spacing w:line="276" w:lineRule="auto"/>
              <w:rPr>
                <w:rFonts w:ascii="Times New Roman" w:hAnsi="Times New Roman" w:cs="Times New Roman"/>
                <w:sz w:val="16"/>
                <w:szCs w:val="16"/>
              </w:rPr>
            </w:pPr>
            <w:r w:rsidRPr="00614E33">
              <w:rPr>
                <w:rFonts w:ascii="Times New Roman" w:hAnsi="Times New Roman" w:cs="Times New Roman"/>
                <w:sz w:val="16"/>
                <w:szCs w:val="16"/>
              </w:rPr>
              <w:t>(HCS2)</w:t>
            </w:r>
          </w:p>
        </w:tc>
        <w:tc>
          <w:tcPr>
            <w:tcW w:w="954" w:type="dxa"/>
            <w:vAlign w:val="center"/>
          </w:tcPr>
          <w:p w:rsidR="0035465C" w:rsidRPr="00614E33" w:rsidRDefault="0035465C" w:rsidP="004115E3">
            <w:pPr>
              <w:spacing w:line="276" w:lineRule="auto"/>
              <w:rPr>
                <w:rFonts w:ascii="Times New Roman" w:hAnsi="Times New Roman" w:cs="Times New Roman"/>
                <w:sz w:val="16"/>
                <w:szCs w:val="16"/>
              </w:rPr>
            </w:pPr>
            <w:r w:rsidRPr="00614E33">
              <w:rPr>
                <w:rFonts w:ascii="Times New Roman" w:hAnsi="Times New Roman" w:cs="Times New Roman"/>
                <w:sz w:val="16"/>
                <w:szCs w:val="16"/>
              </w:rPr>
              <w:t>T</w:t>
            </w:r>
            <w:r w:rsidR="00402AF6">
              <w:rPr>
                <w:rFonts w:ascii="Times New Roman" w:hAnsi="Times New Roman" w:cs="Times New Roman"/>
                <w:sz w:val="16"/>
                <w:szCs w:val="16"/>
              </w:rPr>
              <w:t>ime</w:t>
            </w:r>
            <w:r w:rsidRPr="00614E33">
              <w:rPr>
                <w:rFonts w:ascii="Times New Roman" w:hAnsi="Times New Roman" w:cs="Times New Roman"/>
                <w:sz w:val="16"/>
                <w:szCs w:val="16"/>
              </w:rPr>
              <w:t xml:space="preserve"> of common scheme</w:t>
            </w:r>
            <w:r w:rsidR="00402AF6">
              <w:rPr>
                <w:rFonts w:ascii="Times New Roman" w:hAnsi="Times New Roman" w:cs="Times New Roman"/>
                <w:sz w:val="16"/>
                <w:szCs w:val="16"/>
              </w:rPr>
              <w:t xml:space="preserve"> (s)</w:t>
            </w:r>
            <w:r w:rsidRPr="00614E33">
              <w:rPr>
                <w:rFonts w:ascii="Times New Roman" w:hAnsi="Times New Roman" w:cs="Times New Roman"/>
                <w:sz w:val="16"/>
                <w:szCs w:val="16"/>
              </w:rPr>
              <w:t xml:space="preserve"> (HCS1)</w:t>
            </w:r>
          </w:p>
        </w:tc>
        <w:tc>
          <w:tcPr>
            <w:tcW w:w="826" w:type="dxa"/>
            <w:vAlign w:val="center"/>
          </w:tcPr>
          <w:p w:rsidR="0035465C" w:rsidRPr="00614E33" w:rsidRDefault="0035465C" w:rsidP="004115E3">
            <w:pPr>
              <w:spacing w:line="276" w:lineRule="auto"/>
              <w:rPr>
                <w:rFonts w:ascii="Times New Roman" w:hAnsi="Times New Roman" w:cs="Times New Roman"/>
                <w:sz w:val="16"/>
                <w:szCs w:val="16"/>
              </w:rPr>
            </w:pPr>
            <w:r w:rsidRPr="00614E33">
              <w:rPr>
                <w:rStyle w:val="Emphasis"/>
                <w:rFonts w:asciiTheme="majorBidi" w:hAnsiTheme="majorBidi" w:cstheme="majorBidi"/>
                <w:sz w:val="16"/>
                <w:szCs w:val="16"/>
              </w:rPr>
              <w:t>PSNR</w:t>
            </w:r>
            <w:r w:rsidR="004115E3">
              <w:rPr>
                <w:rStyle w:val="Emphasis"/>
                <w:rFonts w:asciiTheme="majorBidi" w:hAnsiTheme="majorBidi" w:cstheme="majorBidi"/>
                <w:sz w:val="16"/>
                <w:szCs w:val="16"/>
              </w:rPr>
              <w:t xml:space="preserve"> </w:t>
            </w:r>
            <w:r w:rsidRPr="00614E33">
              <w:rPr>
                <w:rStyle w:val="st"/>
                <w:rFonts w:asciiTheme="majorBidi" w:hAnsiTheme="majorBidi" w:cstheme="majorBidi"/>
                <w:sz w:val="16"/>
                <w:szCs w:val="16"/>
              </w:rPr>
              <w:t>of</w:t>
            </w:r>
            <w:r w:rsidR="004115E3">
              <w:rPr>
                <w:rStyle w:val="st"/>
                <w:rFonts w:asciiTheme="majorBidi" w:hAnsiTheme="majorBidi" w:cstheme="majorBidi"/>
                <w:sz w:val="16"/>
                <w:szCs w:val="16"/>
              </w:rPr>
              <w:t xml:space="preserve"> </w:t>
            </w:r>
            <w:r w:rsidRPr="00614E33">
              <w:rPr>
                <w:rStyle w:val="Emphasis"/>
                <w:rFonts w:asciiTheme="majorBidi" w:hAnsiTheme="majorBidi" w:cstheme="majorBidi"/>
                <w:sz w:val="16"/>
                <w:szCs w:val="16"/>
              </w:rPr>
              <w:t>proposed scheme</w:t>
            </w:r>
            <w:r w:rsidR="004115E3">
              <w:rPr>
                <w:rStyle w:val="Emphasis"/>
                <w:rFonts w:asciiTheme="majorBidi" w:hAnsiTheme="majorBidi" w:cstheme="majorBidi"/>
                <w:sz w:val="16"/>
                <w:szCs w:val="16"/>
              </w:rPr>
              <w:t xml:space="preserve"> </w:t>
            </w:r>
            <w:r w:rsidR="00622245" w:rsidRPr="00614E33">
              <w:rPr>
                <w:rFonts w:ascii="Times New Roman" w:hAnsi="Times New Roman" w:cs="Times New Roman"/>
                <w:sz w:val="16"/>
                <w:szCs w:val="16"/>
              </w:rPr>
              <w:t>(HCS2)</w:t>
            </w:r>
          </w:p>
        </w:tc>
        <w:tc>
          <w:tcPr>
            <w:tcW w:w="901" w:type="dxa"/>
            <w:vAlign w:val="center"/>
          </w:tcPr>
          <w:p w:rsidR="0035465C" w:rsidRPr="00614E33" w:rsidRDefault="0035465C" w:rsidP="004115E3">
            <w:pPr>
              <w:spacing w:line="276" w:lineRule="auto"/>
              <w:rPr>
                <w:rFonts w:asciiTheme="majorBidi" w:hAnsiTheme="majorBidi" w:cstheme="majorBidi"/>
                <w:sz w:val="16"/>
                <w:szCs w:val="16"/>
                <w:rtl/>
              </w:rPr>
            </w:pPr>
            <w:r w:rsidRPr="00614E33">
              <w:rPr>
                <w:rStyle w:val="Emphasis"/>
                <w:rFonts w:asciiTheme="majorBidi" w:hAnsiTheme="majorBidi" w:cstheme="majorBidi"/>
                <w:sz w:val="16"/>
                <w:szCs w:val="16"/>
              </w:rPr>
              <w:t>PSNR</w:t>
            </w:r>
            <w:r w:rsidR="004115E3">
              <w:rPr>
                <w:rStyle w:val="Emphasis"/>
                <w:rFonts w:asciiTheme="majorBidi" w:hAnsiTheme="majorBidi" w:cstheme="majorBidi"/>
                <w:sz w:val="16"/>
                <w:szCs w:val="16"/>
              </w:rPr>
              <w:t xml:space="preserve"> </w:t>
            </w:r>
            <w:r w:rsidRPr="00614E33">
              <w:rPr>
                <w:rStyle w:val="st"/>
                <w:rFonts w:asciiTheme="majorBidi" w:hAnsiTheme="majorBidi" w:cstheme="majorBidi"/>
                <w:sz w:val="16"/>
                <w:szCs w:val="16"/>
              </w:rPr>
              <w:t>of</w:t>
            </w:r>
            <w:r w:rsidR="004115E3">
              <w:rPr>
                <w:rStyle w:val="st"/>
                <w:rFonts w:asciiTheme="majorBidi" w:hAnsiTheme="majorBidi" w:cstheme="majorBidi"/>
                <w:sz w:val="16"/>
                <w:szCs w:val="16"/>
              </w:rPr>
              <w:t xml:space="preserve"> </w:t>
            </w:r>
            <w:r w:rsidRPr="00614E33">
              <w:rPr>
                <w:rStyle w:val="Emphasis"/>
                <w:rFonts w:asciiTheme="majorBidi" w:hAnsiTheme="majorBidi" w:cstheme="majorBidi"/>
                <w:sz w:val="16"/>
                <w:szCs w:val="16"/>
              </w:rPr>
              <w:t>common scheme</w:t>
            </w:r>
            <w:r w:rsidR="004115E3">
              <w:rPr>
                <w:rStyle w:val="Emphasis"/>
                <w:rFonts w:asciiTheme="majorBidi" w:hAnsiTheme="majorBidi" w:cstheme="majorBidi"/>
                <w:sz w:val="16"/>
                <w:szCs w:val="16"/>
              </w:rPr>
              <w:t xml:space="preserve"> </w:t>
            </w:r>
            <w:r w:rsidR="00622245" w:rsidRPr="00614E33">
              <w:rPr>
                <w:rFonts w:ascii="Times New Roman" w:hAnsi="Times New Roman" w:cs="Times New Roman"/>
                <w:sz w:val="16"/>
                <w:szCs w:val="16"/>
              </w:rPr>
              <w:t>(HCS1)</w:t>
            </w:r>
          </w:p>
        </w:tc>
        <w:tc>
          <w:tcPr>
            <w:tcW w:w="513" w:type="dxa"/>
            <w:vAlign w:val="center"/>
          </w:tcPr>
          <w:p w:rsidR="0035465C" w:rsidRPr="00614E33" w:rsidRDefault="0035465C" w:rsidP="004115E3">
            <w:pPr>
              <w:spacing w:line="276" w:lineRule="auto"/>
              <w:rPr>
                <w:rFonts w:ascii="Times New Roman" w:hAnsi="Times New Roman" w:cs="Times New Roman"/>
                <w:sz w:val="16"/>
                <w:szCs w:val="16"/>
              </w:rPr>
            </w:pPr>
            <w:r w:rsidRPr="00614E33">
              <w:rPr>
                <w:rFonts w:ascii="Times New Roman" w:hAnsi="Times New Roman" w:cs="Times New Roman"/>
                <w:sz w:val="16"/>
                <w:szCs w:val="16"/>
              </w:rPr>
              <w:t>MR</w:t>
            </w:r>
          </w:p>
        </w:tc>
      </w:tr>
      <w:tr w:rsidR="0035465C" w:rsidRPr="00614E33" w:rsidTr="009D04CF">
        <w:trPr>
          <w:trHeight w:val="340"/>
          <w:jc w:val="center"/>
        </w:trPr>
        <w:tc>
          <w:tcPr>
            <w:tcW w:w="964" w:type="dxa"/>
            <w:vAlign w:val="center"/>
          </w:tcPr>
          <w:p w:rsidR="0035465C" w:rsidRPr="00614E33" w:rsidRDefault="0035465C" w:rsidP="004115E3">
            <w:pPr>
              <w:spacing w:line="276" w:lineRule="auto"/>
              <w:rPr>
                <w:rFonts w:ascii="Times New Roman" w:hAnsi="Times New Roman" w:cs="B Lotus"/>
                <w:iCs/>
                <w:sz w:val="16"/>
                <w:szCs w:val="16"/>
                <w:rtl/>
              </w:rPr>
            </w:pPr>
            <w:r w:rsidRPr="00614E33">
              <w:rPr>
                <w:rFonts w:ascii="Times New Roman" w:hAnsi="Times New Roman" w:cs="B Lotus"/>
                <w:iCs/>
                <w:sz w:val="16"/>
                <w:szCs w:val="16"/>
              </w:rPr>
              <w:t>0.17</w:t>
            </w:r>
          </w:p>
        </w:tc>
        <w:tc>
          <w:tcPr>
            <w:tcW w:w="954"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1.81</w:t>
            </w:r>
          </w:p>
        </w:tc>
        <w:tc>
          <w:tcPr>
            <w:tcW w:w="826" w:type="dxa"/>
            <w:vAlign w:val="center"/>
          </w:tcPr>
          <w:p w:rsidR="0035465C" w:rsidRPr="00614E33" w:rsidRDefault="0035465C" w:rsidP="00E64F23">
            <w:pPr>
              <w:spacing w:line="276" w:lineRule="auto"/>
              <w:rPr>
                <w:rFonts w:ascii="Times New Roman" w:hAnsi="Times New Roman" w:cs="B Lotus"/>
                <w:iCs/>
                <w:sz w:val="16"/>
                <w:szCs w:val="16"/>
              </w:rPr>
            </w:pPr>
            <w:r w:rsidRPr="00614E33">
              <w:rPr>
                <w:rFonts w:ascii="Times New Roman" w:hAnsi="Times New Roman" w:cs="B Lotus"/>
                <w:iCs/>
                <w:sz w:val="16"/>
                <w:szCs w:val="16"/>
              </w:rPr>
              <w:t>45.86</w:t>
            </w:r>
          </w:p>
        </w:tc>
        <w:tc>
          <w:tcPr>
            <w:tcW w:w="901" w:type="dxa"/>
            <w:vAlign w:val="center"/>
          </w:tcPr>
          <w:p w:rsidR="0035465C" w:rsidRPr="00614E33" w:rsidRDefault="0035465C" w:rsidP="00E64F23">
            <w:pPr>
              <w:spacing w:line="276" w:lineRule="auto"/>
              <w:rPr>
                <w:rFonts w:ascii="Times New Roman" w:hAnsi="Times New Roman" w:cs="B Lotus"/>
                <w:iCs/>
                <w:sz w:val="16"/>
                <w:szCs w:val="16"/>
              </w:rPr>
            </w:pPr>
            <w:r w:rsidRPr="00614E33">
              <w:rPr>
                <w:rFonts w:ascii="Times New Roman" w:hAnsi="Times New Roman" w:cs="B Lotus"/>
                <w:iCs/>
                <w:sz w:val="16"/>
                <w:szCs w:val="16"/>
              </w:rPr>
              <w:t>44.55</w:t>
            </w:r>
          </w:p>
        </w:tc>
        <w:tc>
          <w:tcPr>
            <w:tcW w:w="513" w:type="dxa"/>
            <w:vAlign w:val="center"/>
          </w:tcPr>
          <w:p w:rsidR="0035465C" w:rsidRPr="00614E33" w:rsidRDefault="0035465C" w:rsidP="00E64F23">
            <w:pPr>
              <w:spacing w:line="276" w:lineRule="auto"/>
              <w:rPr>
                <w:rFonts w:ascii="Times New Roman" w:hAnsi="Times New Roman" w:cs="B Lotus"/>
                <w:iCs/>
                <w:sz w:val="16"/>
                <w:szCs w:val="16"/>
              </w:rPr>
            </w:pPr>
            <w:r w:rsidRPr="00614E33">
              <w:rPr>
                <w:rFonts w:ascii="Times New Roman" w:hAnsi="Times New Roman" w:cs="B Lotus"/>
                <w:iCs/>
                <w:sz w:val="16"/>
                <w:szCs w:val="16"/>
              </w:rPr>
              <w:t>50%</w:t>
            </w:r>
          </w:p>
        </w:tc>
      </w:tr>
      <w:tr w:rsidR="0035465C" w:rsidRPr="00614E33" w:rsidTr="009D04CF">
        <w:trPr>
          <w:trHeight w:val="340"/>
          <w:jc w:val="center"/>
        </w:trPr>
        <w:tc>
          <w:tcPr>
            <w:tcW w:w="964"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0.17</w:t>
            </w:r>
          </w:p>
        </w:tc>
        <w:tc>
          <w:tcPr>
            <w:tcW w:w="954"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2.47</w:t>
            </w:r>
          </w:p>
        </w:tc>
        <w:tc>
          <w:tcPr>
            <w:tcW w:w="826"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44.31</w:t>
            </w:r>
          </w:p>
        </w:tc>
        <w:tc>
          <w:tcPr>
            <w:tcW w:w="901"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43.04</w:t>
            </w:r>
          </w:p>
        </w:tc>
        <w:tc>
          <w:tcPr>
            <w:tcW w:w="513" w:type="dxa"/>
            <w:vAlign w:val="center"/>
          </w:tcPr>
          <w:p w:rsidR="0035465C" w:rsidRPr="00614E33" w:rsidRDefault="0035465C" w:rsidP="00E64F23">
            <w:pPr>
              <w:spacing w:line="276" w:lineRule="auto"/>
              <w:rPr>
                <w:rFonts w:ascii="Times New Roman" w:hAnsi="Times New Roman" w:cs="B Lotus"/>
                <w:iCs/>
                <w:sz w:val="16"/>
                <w:szCs w:val="16"/>
              </w:rPr>
            </w:pPr>
            <w:r w:rsidRPr="00614E33">
              <w:rPr>
                <w:rFonts w:ascii="Times New Roman" w:hAnsi="Times New Roman" w:cs="B Lotus"/>
                <w:iCs/>
                <w:sz w:val="16"/>
                <w:szCs w:val="16"/>
              </w:rPr>
              <w:t>40%</w:t>
            </w:r>
          </w:p>
        </w:tc>
      </w:tr>
      <w:tr w:rsidR="0035465C" w:rsidRPr="00614E33" w:rsidTr="009D04CF">
        <w:trPr>
          <w:trHeight w:val="340"/>
          <w:jc w:val="center"/>
        </w:trPr>
        <w:tc>
          <w:tcPr>
            <w:tcW w:w="964"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0.18</w:t>
            </w:r>
          </w:p>
        </w:tc>
        <w:tc>
          <w:tcPr>
            <w:tcW w:w="954"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2.98</w:t>
            </w:r>
          </w:p>
        </w:tc>
        <w:tc>
          <w:tcPr>
            <w:tcW w:w="826"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42.81</w:t>
            </w:r>
          </w:p>
        </w:tc>
        <w:tc>
          <w:tcPr>
            <w:tcW w:w="901"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41.5</w:t>
            </w:r>
          </w:p>
        </w:tc>
        <w:tc>
          <w:tcPr>
            <w:tcW w:w="513" w:type="dxa"/>
            <w:vAlign w:val="center"/>
          </w:tcPr>
          <w:p w:rsidR="0035465C" w:rsidRPr="00614E33" w:rsidRDefault="0035465C" w:rsidP="00E64F23">
            <w:pPr>
              <w:spacing w:line="276" w:lineRule="auto"/>
              <w:rPr>
                <w:rFonts w:ascii="Times New Roman" w:hAnsi="Times New Roman" w:cs="B Lotus"/>
                <w:iCs/>
                <w:sz w:val="16"/>
                <w:szCs w:val="16"/>
              </w:rPr>
            </w:pPr>
            <w:r w:rsidRPr="00614E33">
              <w:rPr>
                <w:rFonts w:ascii="Times New Roman" w:hAnsi="Times New Roman" w:cs="B Lotus"/>
                <w:iCs/>
                <w:sz w:val="16"/>
                <w:szCs w:val="16"/>
              </w:rPr>
              <w:t>30%</w:t>
            </w:r>
          </w:p>
        </w:tc>
      </w:tr>
      <w:tr w:rsidR="0035465C" w:rsidRPr="00614E33" w:rsidTr="009D04CF">
        <w:trPr>
          <w:trHeight w:val="340"/>
          <w:jc w:val="center"/>
        </w:trPr>
        <w:tc>
          <w:tcPr>
            <w:tcW w:w="964" w:type="dxa"/>
            <w:vAlign w:val="center"/>
          </w:tcPr>
          <w:p w:rsidR="0035465C" w:rsidRPr="00614E33" w:rsidRDefault="0035465C" w:rsidP="00E64F23">
            <w:pPr>
              <w:spacing w:line="276" w:lineRule="auto"/>
              <w:rPr>
                <w:rFonts w:ascii="Times New Roman" w:hAnsi="Times New Roman" w:cs="B Lotus"/>
                <w:iCs/>
                <w:sz w:val="16"/>
                <w:szCs w:val="16"/>
              </w:rPr>
            </w:pPr>
            <w:r w:rsidRPr="00614E33">
              <w:rPr>
                <w:rFonts w:ascii="Times New Roman" w:hAnsi="Times New Roman" w:cs="B Lotus"/>
                <w:iCs/>
                <w:sz w:val="16"/>
                <w:szCs w:val="16"/>
              </w:rPr>
              <w:t>0.18</w:t>
            </w:r>
          </w:p>
        </w:tc>
        <w:tc>
          <w:tcPr>
            <w:tcW w:w="954"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4.02</w:t>
            </w:r>
          </w:p>
        </w:tc>
        <w:tc>
          <w:tcPr>
            <w:tcW w:w="826"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41.29</w:t>
            </w:r>
          </w:p>
        </w:tc>
        <w:tc>
          <w:tcPr>
            <w:tcW w:w="901"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39.83</w:t>
            </w:r>
          </w:p>
        </w:tc>
        <w:tc>
          <w:tcPr>
            <w:tcW w:w="513" w:type="dxa"/>
            <w:vAlign w:val="center"/>
          </w:tcPr>
          <w:p w:rsidR="0035465C" w:rsidRPr="00614E33" w:rsidRDefault="0035465C" w:rsidP="00E64F23">
            <w:pPr>
              <w:spacing w:line="276" w:lineRule="auto"/>
              <w:rPr>
                <w:rFonts w:ascii="Times New Roman" w:hAnsi="Times New Roman" w:cs="B Lotus"/>
                <w:iCs/>
                <w:sz w:val="16"/>
                <w:szCs w:val="16"/>
              </w:rPr>
            </w:pPr>
            <w:r w:rsidRPr="00614E33">
              <w:rPr>
                <w:rFonts w:ascii="Times New Roman" w:hAnsi="Times New Roman" w:cs="B Lotus"/>
                <w:iCs/>
                <w:sz w:val="16"/>
                <w:szCs w:val="16"/>
              </w:rPr>
              <w:t>20%</w:t>
            </w:r>
          </w:p>
        </w:tc>
      </w:tr>
      <w:tr w:rsidR="0035465C" w:rsidRPr="00614E33" w:rsidTr="009D04CF">
        <w:trPr>
          <w:trHeight w:val="340"/>
          <w:jc w:val="center"/>
        </w:trPr>
        <w:tc>
          <w:tcPr>
            <w:tcW w:w="964"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0.17</w:t>
            </w:r>
          </w:p>
        </w:tc>
        <w:tc>
          <w:tcPr>
            <w:tcW w:w="954"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3.76</w:t>
            </w:r>
          </w:p>
        </w:tc>
        <w:tc>
          <w:tcPr>
            <w:tcW w:w="826"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38.02</w:t>
            </w:r>
          </w:p>
        </w:tc>
        <w:tc>
          <w:tcPr>
            <w:tcW w:w="901" w:type="dxa"/>
            <w:vAlign w:val="center"/>
          </w:tcPr>
          <w:p w:rsidR="0035465C" w:rsidRPr="00614E33" w:rsidRDefault="0035465C" w:rsidP="00E64F23">
            <w:pPr>
              <w:spacing w:line="276" w:lineRule="auto"/>
              <w:rPr>
                <w:rFonts w:ascii="Times New Roman" w:hAnsi="Times New Roman" w:cs="B Lotus"/>
                <w:iCs/>
                <w:sz w:val="16"/>
                <w:szCs w:val="16"/>
                <w:rtl/>
              </w:rPr>
            </w:pPr>
            <w:r w:rsidRPr="00614E33">
              <w:rPr>
                <w:rFonts w:ascii="Times New Roman" w:hAnsi="Times New Roman" w:cs="B Lotus"/>
                <w:iCs/>
                <w:sz w:val="16"/>
                <w:szCs w:val="16"/>
              </w:rPr>
              <w:t>37.63</w:t>
            </w:r>
          </w:p>
        </w:tc>
        <w:tc>
          <w:tcPr>
            <w:tcW w:w="513" w:type="dxa"/>
            <w:vAlign w:val="center"/>
          </w:tcPr>
          <w:p w:rsidR="0035465C" w:rsidRPr="00614E33" w:rsidRDefault="0035465C" w:rsidP="00E64F23">
            <w:pPr>
              <w:keepNext/>
              <w:spacing w:line="276" w:lineRule="auto"/>
              <w:rPr>
                <w:rFonts w:ascii="Times New Roman" w:hAnsi="Times New Roman" w:cs="B Lotus"/>
                <w:iCs/>
                <w:sz w:val="16"/>
                <w:szCs w:val="16"/>
              </w:rPr>
            </w:pPr>
            <w:r w:rsidRPr="00614E33">
              <w:rPr>
                <w:rFonts w:ascii="Times New Roman" w:hAnsi="Times New Roman" w:cs="B Lotus"/>
                <w:iCs/>
                <w:sz w:val="16"/>
                <w:szCs w:val="16"/>
              </w:rPr>
              <w:t>10%</w:t>
            </w:r>
          </w:p>
        </w:tc>
      </w:tr>
    </w:tbl>
    <w:p w:rsidR="00273159" w:rsidRDefault="00273159" w:rsidP="00E64F23">
      <w:pPr>
        <w:pStyle w:val="BodyText"/>
        <w:ind w:firstLine="0"/>
      </w:pPr>
      <w:r w:rsidRPr="00273159">
        <w:rPr>
          <w:noProof/>
          <w:lang w:bidi="fa-IR"/>
        </w:rPr>
        <w:drawing>
          <wp:inline distT="0" distB="0" distL="0" distR="0">
            <wp:extent cx="3200400" cy="2024318"/>
            <wp:effectExtent l="0" t="0" r="0" b="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srcRect/>
                    <a:stretch>
                      <a:fillRect/>
                    </a:stretch>
                  </pic:blipFill>
                  <pic:spPr bwMode="auto">
                    <a:xfrm>
                      <a:off x="0" y="0"/>
                      <a:ext cx="3200400" cy="2024318"/>
                    </a:xfrm>
                    <a:prstGeom prst="rect">
                      <a:avLst/>
                    </a:prstGeom>
                    <a:noFill/>
                    <a:ln w="9525">
                      <a:noFill/>
                      <a:miter lim="800000"/>
                      <a:headEnd/>
                      <a:tailEnd/>
                    </a:ln>
                  </pic:spPr>
                </pic:pic>
              </a:graphicData>
            </a:graphic>
          </wp:inline>
        </w:drawing>
      </w:r>
    </w:p>
    <w:p w:rsidR="00971663" w:rsidRDefault="00273159" w:rsidP="00971663">
      <w:pPr>
        <w:pStyle w:val="figurecaption"/>
      </w:pPr>
      <w:r w:rsidRPr="009F37B1">
        <w:t>Comparison of the PSNR performance</w:t>
      </w:r>
    </w:p>
    <w:p w:rsidR="00273159" w:rsidRDefault="00273159" w:rsidP="00273159">
      <w:pPr>
        <w:pStyle w:val="figurecaption"/>
        <w:numPr>
          <w:ilvl w:val="0"/>
          <w:numId w:val="0"/>
        </w:numPr>
        <w:jc w:val="both"/>
      </w:pPr>
      <w:r w:rsidRPr="00273159">
        <w:rPr>
          <w:lang w:bidi="fa-IR"/>
        </w:rPr>
        <w:lastRenderedPageBreak/>
        <w:drawing>
          <wp:inline distT="0" distB="0" distL="0" distR="0">
            <wp:extent cx="2957208" cy="1906621"/>
            <wp:effectExtent l="0" t="0" r="0" b="0"/>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srcRect l="2132" t="5769" r="5544"/>
                    <a:stretch>
                      <a:fillRect/>
                    </a:stretch>
                  </pic:blipFill>
                  <pic:spPr bwMode="auto">
                    <a:xfrm>
                      <a:off x="0" y="0"/>
                      <a:ext cx="2957208" cy="1906621"/>
                    </a:xfrm>
                    <a:prstGeom prst="rect">
                      <a:avLst/>
                    </a:prstGeom>
                    <a:noFill/>
                    <a:ln w="9525">
                      <a:noFill/>
                      <a:miter lim="800000"/>
                      <a:headEnd/>
                      <a:tailEnd/>
                    </a:ln>
                  </pic:spPr>
                </pic:pic>
              </a:graphicData>
            </a:graphic>
          </wp:inline>
        </w:drawing>
      </w:r>
    </w:p>
    <w:p w:rsidR="00273159" w:rsidRPr="00273159" w:rsidRDefault="00273159" w:rsidP="00273159">
      <w:pPr>
        <w:pStyle w:val="figurecaption"/>
        <w:rPr>
          <w:rtl/>
        </w:rPr>
      </w:pPr>
      <w:r w:rsidRPr="00273159">
        <w:t>comparison of the reconstruction time</w:t>
      </w:r>
    </w:p>
    <w:p w:rsidR="00AD57EC" w:rsidRDefault="00AD57EC" w:rsidP="00E64F23">
      <w:pPr>
        <w:pStyle w:val="BodyText"/>
        <w:ind w:firstLine="0"/>
      </w:pPr>
      <w:r w:rsidRPr="00AD57EC">
        <w:t>If we compare the overall results with common method, we see that both PSNR and reconstruction time are improved, PSNR has approximately 1.3 dB increased, and the time has been reduced approximately 10 times (Table 3 and Figures 7 and 8). Also, if both block cosine transform matrix and block Walsh Hadamard is used, which means that, for example, for reference bands, block Walsh Hadamard, and for non- reference bands, the block cosine transform (or vice versa) are used, we have the improvement in PSNR, but it may not be too significant, and only in rates 30% and more rates, we have improvement about 0.5 dB. However, the reconstruction time is similar to states with a single matrix. An example of the reconstructed images with common scheme and the proposed scheme is shown in Figure 8.</w:t>
      </w:r>
    </w:p>
    <w:tbl>
      <w:tblPr>
        <w:tblStyle w:val="TableGrid"/>
        <w:tblpPr w:leftFromText="180" w:rightFromText="180" w:vertAnchor="text" w:tblpXSpec="center" w:tblpY="1"/>
        <w:tblOverlap w:val="never"/>
        <w:bidiVisual/>
        <w:tblW w:w="464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649"/>
      </w:tblGrid>
      <w:tr w:rsidR="00895B75" w:rsidRPr="001C3557" w:rsidTr="00895B75">
        <w:trPr>
          <w:trHeight w:val="1418"/>
        </w:trPr>
        <w:tc>
          <w:tcPr>
            <w:tcW w:w="4649" w:type="dxa"/>
          </w:tcPr>
          <w:p w:rsidR="00895B75" w:rsidRPr="007A50EC" w:rsidRDefault="000F24D4" w:rsidP="00F21FDA">
            <w:pPr>
              <w:spacing w:line="276" w:lineRule="auto"/>
              <w:ind w:left="720" w:hanging="720"/>
              <w:jc w:val="left"/>
              <w:rPr>
                <w:rFonts w:ascii="Times New Roman" w:hAnsi="Times New Roman" w:cs="Times New Roman"/>
              </w:rPr>
            </w:pPr>
            <w:r>
              <w:rPr>
                <w:noProof/>
                <w:lang w:bidi="ar-SA"/>
              </w:rPr>
              <w:pict>
                <v:shape id="_x0000_s1162" type="#_x0000_t202" style="position:absolute;left:0;text-align:left;margin-left:4.95pt;margin-top:53.45pt;width:27pt;height:18pt;z-index:251663360" filled="f" stroked="f">
                  <v:textbox>
                    <w:txbxContent>
                      <w:p w:rsidR="00895B75" w:rsidRPr="007A0E79" w:rsidRDefault="00895B75" w:rsidP="00895B75">
                        <w:pPr>
                          <w:rPr>
                            <w:sz w:val="16"/>
                            <w:szCs w:val="16"/>
                          </w:rPr>
                        </w:pPr>
                        <w:r w:rsidRPr="007A0E79">
                          <w:rPr>
                            <w:sz w:val="16"/>
                            <w:szCs w:val="16"/>
                          </w:rPr>
                          <w:t>(a)</w:t>
                        </w:r>
                      </w:p>
                    </w:txbxContent>
                  </v:textbox>
                </v:shape>
              </w:pict>
            </w:r>
            <w:r>
              <w:rPr>
                <w:noProof/>
                <w:lang w:bidi="ar-SA"/>
              </w:rPr>
              <w:pict>
                <v:shape id="_x0000_s1164" type="#_x0000_t202" style="position:absolute;left:0;text-align:left;margin-left:116.5pt;margin-top:53.45pt;width:27pt;height:18pt;z-index:251665408" filled="f" stroked="f">
                  <v:textbox style="mso-next-textbox:#_x0000_s1164">
                    <w:txbxContent>
                      <w:p w:rsidR="00895B75" w:rsidRPr="007A0E79" w:rsidRDefault="00895B75" w:rsidP="00895B75">
                        <w:pPr>
                          <w:rPr>
                            <w:sz w:val="16"/>
                            <w:szCs w:val="16"/>
                          </w:rPr>
                        </w:pPr>
                        <w:r w:rsidRPr="007A0E79">
                          <w:rPr>
                            <w:sz w:val="16"/>
                            <w:szCs w:val="16"/>
                          </w:rPr>
                          <w:t>(</w:t>
                        </w:r>
                        <w:r>
                          <w:rPr>
                            <w:sz w:val="16"/>
                            <w:szCs w:val="16"/>
                          </w:rPr>
                          <w:t>c</w:t>
                        </w:r>
                        <w:r w:rsidRPr="007A0E79">
                          <w:rPr>
                            <w:sz w:val="16"/>
                            <w:szCs w:val="16"/>
                          </w:rPr>
                          <w:t>)</w:t>
                        </w:r>
                      </w:p>
                    </w:txbxContent>
                  </v:textbox>
                </v:shape>
              </w:pict>
            </w:r>
            <w:r>
              <w:rPr>
                <w:noProof/>
                <w:lang w:bidi="ar-SA"/>
              </w:rPr>
              <w:pict>
                <v:shape id="_x0000_s1165" type="#_x0000_t202" style="position:absolute;left:0;text-align:left;margin-left:172.5pt;margin-top:53.75pt;width:27pt;height:18pt;z-index:251666432" filled="f" stroked="f">
                  <v:textbox style="mso-next-textbox:#_x0000_s1165">
                    <w:txbxContent>
                      <w:p w:rsidR="00895B75" w:rsidRPr="007A0E79" w:rsidRDefault="00895B75" w:rsidP="00895B75">
                        <w:pPr>
                          <w:rPr>
                            <w:sz w:val="16"/>
                            <w:szCs w:val="16"/>
                          </w:rPr>
                        </w:pPr>
                        <w:r w:rsidRPr="007A0E79">
                          <w:rPr>
                            <w:sz w:val="16"/>
                            <w:szCs w:val="16"/>
                          </w:rPr>
                          <w:t>(</w:t>
                        </w:r>
                        <w:r>
                          <w:rPr>
                            <w:sz w:val="16"/>
                            <w:szCs w:val="16"/>
                          </w:rPr>
                          <w:t>d</w:t>
                        </w:r>
                        <w:r w:rsidRPr="007A0E79">
                          <w:rPr>
                            <w:sz w:val="16"/>
                            <w:szCs w:val="16"/>
                          </w:rPr>
                          <w:t>)</w:t>
                        </w:r>
                      </w:p>
                    </w:txbxContent>
                  </v:textbox>
                </v:shape>
              </w:pict>
            </w:r>
            <w:r>
              <w:rPr>
                <w:noProof/>
                <w:lang w:bidi="ar-SA"/>
              </w:rPr>
              <w:pict>
                <v:shape id="_x0000_s1163" type="#_x0000_t202" style="position:absolute;left:0;text-align:left;margin-left:56.8pt;margin-top:53.75pt;width:27pt;height:18pt;z-index:251664384" filled="f" stroked="f">
                  <v:textbox style="mso-next-textbox:#_x0000_s1163">
                    <w:txbxContent>
                      <w:p w:rsidR="00895B75" w:rsidRPr="007A0E79" w:rsidRDefault="00895B75" w:rsidP="00895B75">
                        <w:pPr>
                          <w:rPr>
                            <w:sz w:val="16"/>
                            <w:szCs w:val="16"/>
                          </w:rPr>
                        </w:pPr>
                        <w:r w:rsidRPr="007A0E79">
                          <w:rPr>
                            <w:sz w:val="16"/>
                            <w:szCs w:val="16"/>
                          </w:rPr>
                          <w:t>(</w:t>
                        </w:r>
                        <w:r>
                          <w:rPr>
                            <w:sz w:val="16"/>
                            <w:szCs w:val="16"/>
                          </w:rPr>
                          <w:t>b</w:t>
                        </w:r>
                        <w:r w:rsidRPr="007A0E79">
                          <w:rPr>
                            <w:sz w:val="16"/>
                            <w:szCs w:val="16"/>
                          </w:rPr>
                          <w:t>)</w:t>
                        </w:r>
                      </w:p>
                    </w:txbxContent>
                  </v:textbox>
                </v:shape>
              </w:pict>
            </w:r>
            <w:r w:rsidR="00895B75" w:rsidRPr="007A50EC">
              <w:rPr>
                <w:noProof/>
                <w:rtl/>
              </w:rPr>
              <w:drawing>
                <wp:inline distT="0" distB="0" distL="0" distR="0">
                  <wp:extent cx="504000" cy="494182"/>
                  <wp:effectExtent l="0" t="0" r="0" b="0"/>
                  <wp:docPr id="1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l="6214" r="10183" b="7600"/>
                          <a:stretch>
                            <a:fillRect/>
                          </a:stretch>
                        </pic:blipFill>
                        <pic:spPr bwMode="auto">
                          <a:xfrm>
                            <a:off x="0" y="0"/>
                            <a:ext cx="504000" cy="494182"/>
                          </a:xfrm>
                          <a:prstGeom prst="rect">
                            <a:avLst/>
                          </a:prstGeom>
                          <a:noFill/>
                          <a:ln w="9525">
                            <a:noFill/>
                            <a:miter lim="800000"/>
                            <a:headEnd/>
                            <a:tailEnd/>
                          </a:ln>
                        </pic:spPr>
                      </pic:pic>
                    </a:graphicData>
                  </a:graphic>
                </wp:inline>
              </w:drawing>
            </w:r>
            <w:r w:rsidR="00895B75" w:rsidRPr="00BF079C">
              <w:rPr>
                <w:noProof/>
              </w:rPr>
              <w:drawing>
                <wp:inline distT="0" distB="0" distL="0" distR="0">
                  <wp:extent cx="755719" cy="720015"/>
                  <wp:effectExtent l="0" t="0" r="0" b="0"/>
                  <wp:docPr id="11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l="8387" t="5126" r="10703" b="7796"/>
                          <a:stretch>
                            <a:fillRect/>
                          </a:stretch>
                        </pic:blipFill>
                        <pic:spPr bwMode="auto">
                          <a:xfrm>
                            <a:off x="0" y="0"/>
                            <a:ext cx="755719" cy="720015"/>
                          </a:xfrm>
                          <a:prstGeom prst="rect">
                            <a:avLst/>
                          </a:prstGeom>
                          <a:noFill/>
                          <a:ln w="9525">
                            <a:noFill/>
                            <a:miter lim="800000"/>
                            <a:headEnd/>
                            <a:tailEnd/>
                          </a:ln>
                        </pic:spPr>
                      </pic:pic>
                    </a:graphicData>
                  </a:graphic>
                </wp:inline>
              </w:drawing>
            </w:r>
            <w:r w:rsidR="00895B75" w:rsidRPr="00BF079C">
              <w:rPr>
                <w:noProof/>
              </w:rPr>
              <w:drawing>
                <wp:inline distT="0" distB="0" distL="0" distR="0">
                  <wp:extent cx="745307" cy="720000"/>
                  <wp:effectExtent l="0" t="0" r="0" b="0"/>
                  <wp:docPr id="1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l="9015" t="4169" r="11050" b="7992"/>
                          <a:stretch>
                            <a:fillRect/>
                          </a:stretch>
                        </pic:blipFill>
                        <pic:spPr bwMode="auto">
                          <a:xfrm>
                            <a:off x="0" y="0"/>
                            <a:ext cx="745307" cy="720000"/>
                          </a:xfrm>
                          <a:prstGeom prst="rect">
                            <a:avLst/>
                          </a:prstGeom>
                          <a:noFill/>
                          <a:ln w="9525">
                            <a:noFill/>
                            <a:miter lim="800000"/>
                            <a:headEnd/>
                            <a:tailEnd/>
                          </a:ln>
                        </pic:spPr>
                      </pic:pic>
                    </a:graphicData>
                  </a:graphic>
                </wp:inline>
              </w:drawing>
            </w:r>
            <w:r w:rsidR="00895B75" w:rsidRPr="00BF079C">
              <w:rPr>
                <w:noProof/>
              </w:rPr>
              <w:drawing>
                <wp:inline distT="0" distB="0" distL="0" distR="0">
                  <wp:extent cx="758277" cy="719385"/>
                  <wp:effectExtent l="0" t="0" r="0" b="0"/>
                  <wp:docPr id="1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l="7414" t="3951" r="10530" b="7796"/>
                          <a:stretch>
                            <a:fillRect/>
                          </a:stretch>
                        </pic:blipFill>
                        <pic:spPr bwMode="auto">
                          <a:xfrm>
                            <a:off x="0" y="0"/>
                            <a:ext cx="758277" cy="719385"/>
                          </a:xfrm>
                          <a:prstGeom prst="rect">
                            <a:avLst/>
                          </a:prstGeom>
                          <a:noFill/>
                          <a:ln w="9525">
                            <a:noFill/>
                            <a:miter lim="800000"/>
                            <a:headEnd/>
                            <a:tailEnd/>
                          </a:ln>
                        </pic:spPr>
                      </pic:pic>
                    </a:graphicData>
                  </a:graphic>
                </wp:inline>
              </w:drawing>
            </w:r>
          </w:p>
        </w:tc>
      </w:tr>
    </w:tbl>
    <w:p w:rsidR="003B7FD5" w:rsidRPr="005B067B" w:rsidRDefault="005B067B" w:rsidP="005B067B">
      <w:pPr>
        <w:pStyle w:val="figurecaption"/>
        <w:rPr>
          <w:spacing w:val="-1"/>
        </w:rPr>
      </w:pPr>
      <w:r w:rsidRPr="005B067B">
        <w:rPr>
          <w:spacing w:val="-1"/>
        </w:rPr>
        <w:t>reconstruction results of 60th band of the lunar lake. (a) original image, (b) common scheme (PSNR=39.292) ;(c)HCS2 &amp; BDCT matrix (PSNR=40.643); (d) HCS2 &amp; both matrices(PSNR=40.674).</w:t>
      </w:r>
    </w:p>
    <w:p w:rsidR="00AD57EC" w:rsidRDefault="00AD57EC" w:rsidP="00AD57EC">
      <w:pPr>
        <w:pStyle w:val="Heading1"/>
      </w:pPr>
      <w:r w:rsidRPr="00AD57EC">
        <w:t>Conclusions</w:t>
      </w:r>
    </w:p>
    <w:p w:rsidR="00971663" w:rsidRDefault="00AD57EC" w:rsidP="00B63900">
      <w:pPr>
        <w:pStyle w:val="BodyText"/>
      </w:pPr>
      <w:r w:rsidRPr="00AD57EC">
        <w:t xml:space="preserve">In this paper, a scheme based on compressed sensing technique for </w:t>
      </w:r>
      <w:r w:rsidR="000131A8">
        <w:t>hyperspectral</w:t>
      </w:r>
      <w:r w:rsidRPr="00AD57EC">
        <w:t xml:space="preserve"> images compression was presented. This scheme, due to the use of this technique has a simple encoder, so suitable for onboard applications, and actually transfers all calculation load to the decoder .As we have seen, in this scheme, by using available high spectral correlation between </w:t>
      </w:r>
      <w:r w:rsidR="000131A8">
        <w:t>hyperspectral</w:t>
      </w:r>
      <w:r w:rsidRPr="00AD57EC">
        <w:t xml:space="preserve"> bands, we were able to simultaneously improve reconstruction time and the PSNR. In general, the time, cost and very low power consumption are considered as features of this scheme.</w:t>
      </w:r>
    </w:p>
    <w:p w:rsidR="00ED13D6" w:rsidRDefault="00ED13D6" w:rsidP="00B57A1C">
      <w:pPr>
        <w:pStyle w:val="Heading5"/>
      </w:pPr>
      <w:r w:rsidRPr="00B57A1C">
        <w:t>References</w:t>
      </w:r>
    </w:p>
    <w:p w:rsidR="00ED13D6" w:rsidRPr="00E02BE6" w:rsidRDefault="00ED13D6"/>
    <w:p w:rsidR="007E2D8D" w:rsidRDefault="00EA3B90" w:rsidP="0048494A">
      <w:pPr>
        <w:pStyle w:val="references"/>
      </w:pPr>
      <w:r>
        <w:rPr>
          <w:rStyle w:val="selectable"/>
        </w:rPr>
        <w:t>S</w:t>
      </w:r>
      <w:r w:rsidR="007E2D8D">
        <w:rPr>
          <w:rStyle w:val="selectable"/>
        </w:rPr>
        <w:t xml:space="preserve">. </w:t>
      </w:r>
      <w:r>
        <w:rPr>
          <w:rStyle w:val="selectable"/>
        </w:rPr>
        <w:t>Sanjith</w:t>
      </w:r>
      <w:r w:rsidR="007E2D8D">
        <w:rPr>
          <w:rStyle w:val="selectable"/>
        </w:rPr>
        <w:t>, R.</w:t>
      </w:r>
      <w:r>
        <w:rPr>
          <w:rStyle w:val="selectable"/>
        </w:rPr>
        <w:t>Ganesan</w:t>
      </w:r>
      <w:r w:rsidR="007E2D8D">
        <w:rPr>
          <w:rStyle w:val="selectable"/>
        </w:rPr>
        <w:t xml:space="preserve">, </w:t>
      </w:r>
      <w:r w:rsidR="00EA2919" w:rsidRPr="005E0152">
        <w:t>"</w:t>
      </w:r>
      <w:r>
        <w:rPr>
          <w:rStyle w:val="selectable"/>
        </w:rPr>
        <w:t>A review on hyperspectral image compression</w:t>
      </w:r>
      <w:r w:rsidR="00EA2919" w:rsidRPr="005E0152">
        <w:t>"</w:t>
      </w:r>
      <w:r w:rsidR="007E2D8D">
        <w:rPr>
          <w:rStyle w:val="selectable"/>
        </w:rPr>
        <w:t xml:space="preserve">, </w:t>
      </w:r>
      <w:r w:rsidR="00666A0F">
        <w:rPr>
          <w:rStyle w:val="selectable"/>
        </w:rPr>
        <w:t>in</w:t>
      </w:r>
      <w:r w:rsidR="0048494A">
        <w:rPr>
          <w:rStyle w:val="selectable"/>
        </w:rPr>
        <w:t xml:space="preserve"> </w:t>
      </w:r>
      <w:r w:rsidR="0048494A" w:rsidRPr="0048494A">
        <w:rPr>
          <w:i/>
          <w:iCs/>
        </w:rPr>
        <w:t>International Conference on Control, Instrumentation, Communication and Computational Technologies (ICCICCT)</w:t>
      </w:r>
      <w:r w:rsidR="007E2D8D">
        <w:rPr>
          <w:rStyle w:val="selectable"/>
        </w:rPr>
        <w:t xml:space="preserve">, </w:t>
      </w:r>
      <w:r w:rsidR="006156AD">
        <w:t xml:space="preserve">Kanyakumari , India, </w:t>
      </w:r>
      <w:r>
        <w:t>Jul. 2014</w:t>
      </w:r>
      <w:r w:rsidR="007E2D8D">
        <w:rPr>
          <w:rStyle w:val="selectable"/>
        </w:rPr>
        <w:t>, pp. 1</w:t>
      </w:r>
      <w:r w:rsidR="00321A3F">
        <w:rPr>
          <w:rStyle w:val="selectable"/>
        </w:rPr>
        <w:t>159</w:t>
      </w:r>
      <w:r w:rsidR="007E2D8D">
        <w:rPr>
          <w:rStyle w:val="selectable"/>
        </w:rPr>
        <w:t>-1</w:t>
      </w:r>
      <w:r w:rsidR="00321A3F">
        <w:rPr>
          <w:rStyle w:val="selectable"/>
        </w:rPr>
        <w:t>163.</w:t>
      </w:r>
    </w:p>
    <w:p w:rsidR="00D32D00" w:rsidRDefault="00D32D00" w:rsidP="00D32D00">
      <w:pPr>
        <w:pStyle w:val="references"/>
      </w:pPr>
      <w:r>
        <w:rPr>
          <w:rStyle w:val="selectable"/>
        </w:rPr>
        <w:lastRenderedPageBreak/>
        <w:t xml:space="preserve">J. Mielikainen, </w:t>
      </w:r>
      <w:r w:rsidRPr="005E0152">
        <w:t>"</w:t>
      </w:r>
      <w:r>
        <w:rPr>
          <w:rStyle w:val="selectable"/>
        </w:rPr>
        <w:t>Lossless compression of hyperspectral images using lookup tables</w:t>
      </w:r>
      <w:r w:rsidRPr="005E0152">
        <w:t>"</w:t>
      </w:r>
      <w:r>
        <w:rPr>
          <w:rStyle w:val="selectable"/>
        </w:rPr>
        <w:t xml:space="preserve">, </w:t>
      </w:r>
      <w:r>
        <w:rPr>
          <w:rStyle w:val="selectable"/>
          <w:i/>
          <w:iCs/>
        </w:rPr>
        <w:t>IEEE Signal Processing Letters</w:t>
      </w:r>
      <w:r>
        <w:rPr>
          <w:rStyle w:val="selectable"/>
        </w:rPr>
        <w:t xml:space="preserve">, vol. 13, no. 3, pp. 157-160, </w:t>
      </w:r>
      <w:r>
        <w:t xml:space="preserve">Mar. </w:t>
      </w:r>
      <w:r w:rsidRPr="005A2ECA">
        <w:t>2006</w:t>
      </w:r>
      <w:r>
        <w:rPr>
          <w:rStyle w:val="selectable"/>
        </w:rPr>
        <w:t>.</w:t>
      </w:r>
      <w:r w:rsidRPr="005E0152">
        <w:t xml:space="preserve"> </w:t>
      </w:r>
    </w:p>
    <w:p w:rsidR="00D32D00" w:rsidRDefault="00D32D00" w:rsidP="00D32D00">
      <w:pPr>
        <w:pStyle w:val="references"/>
      </w:pPr>
      <w:r w:rsidRPr="005E0152">
        <w:t>E</w:t>
      </w:r>
      <w:r>
        <w:t>.</w:t>
      </w:r>
      <w:r w:rsidRPr="005E0152">
        <w:t xml:space="preserve"> Magli, G</w:t>
      </w:r>
      <w:r>
        <w:t>.</w:t>
      </w:r>
      <w:r w:rsidRPr="005E0152">
        <w:t xml:space="preserve"> Olmo, E</w:t>
      </w:r>
      <w:r>
        <w:t>.</w:t>
      </w:r>
      <w:r w:rsidRPr="005E0152">
        <w:t xml:space="preserve"> Quacchio," Optimized onboard lossless and near-lossless compression of hyperspectral data using CALIC", </w:t>
      </w:r>
      <w:r w:rsidRPr="005E0152">
        <w:rPr>
          <w:i/>
          <w:iCs/>
        </w:rPr>
        <w:t>IEEE Geosci. Remote Sens. Lett</w:t>
      </w:r>
      <w:r>
        <w:t>. vol. 1, no. 1, pp.  21–25</w:t>
      </w:r>
      <w:r w:rsidRPr="005E0152">
        <w:t>,</w:t>
      </w:r>
      <w:r w:rsidRPr="006336FA">
        <w:t xml:space="preserve"> Jan. 2004</w:t>
      </w:r>
      <w:r w:rsidRPr="005E0152">
        <w:t>.</w:t>
      </w:r>
    </w:p>
    <w:p w:rsidR="00D32D00" w:rsidRPr="00C449C7" w:rsidRDefault="00D32D00" w:rsidP="00D32D00">
      <w:pPr>
        <w:pStyle w:val="references"/>
      </w:pPr>
      <w:r w:rsidRPr="00C449C7">
        <w:t>S.E Qian, M</w:t>
      </w:r>
      <w:r>
        <w:t>.</w:t>
      </w:r>
      <w:r w:rsidRPr="00C449C7">
        <w:t xml:space="preserve"> Bergeron, I</w:t>
      </w:r>
      <w:r>
        <w:t>.</w:t>
      </w:r>
      <w:r w:rsidRPr="00C449C7">
        <w:t xml:space="preserve"> Cunningham, L</w:t>
      </w:r>
      <w:r>
        <w:t>.</w:t>
      </w:r>
      <w:r w:rsidRPr="00C449C7">
        <w:t xml:space="preserve"> Gagnon, A Hollinger," Near lossless data compression onboard a hyperspectral satellite", </w:t>
      </w:r>
      <w:r w:rsidRPr="00C449C7">
        <w:rPr>
          <w:i/>
          <w:iCs/>
        </w:rPr>
        <w:t>IEEE Trans. Aerospace Electron. Syst</w:t>
      </w:r>
      <w:r w:rsidRPr="00C449C7">
        <w:t>, vol. 42,</w:t>
      </w:r>
      <w:r>
        <w:t xml:space="preserve"> </w:t>
      </w:r>
      <w:r w:rsidRPr="00C449C7">
        <w:t>no. 3,</w:t>
      </w:r>
      <w:r>
        <w:t xml:space="preserve"> </w:t>
      </w:r>
      <w:r w:rsidRPr="00C449C7">
        <w:t>pp. 851–866 ,</w:t>
      </w:r>
      <w:r>
        <w:t xml:space="preserve"> Jul. </w:t>
      </w:r>
      <w:r w:rsidRPr="00C449C7">
        <w:t>2006.</w:t>
      </w:r>
    </w:p>
    <w:p w:rsidR="00D32D00" w:rsidRPr="003C6E2E" w:rsidRDefault="00D32D00" w:rsidP="00D32D00">
      <w:pPr>
        <w:pStyle w:val="references"/>
      </w:pPr>
      <w:r w:rsidRPr="005E0152">
        <w:t>L</w:t>
      </w:r>
      <w:r>
        <w:t xml:space="preserve">. </w:t>
      </w:r>
      <w:r w:rsidRPr="005E0152">
        <w:t>Wang, J</w:t>
      </w:r>
      <w:r>
        <w:t>.</w:t>
      </w:r>
      <w:r w:rsidRPr="005E0152">
        <w:t xml:space="preserve"> Wu, L</w:t>
      </w:r>
      <w:r>
        <w:t>.</w:t>
      </w:r>
      <w:r w:rsidRPr="005E0152">
        <w:t xml:space="preserve"> Jiao, G</w:t>
      </w:r>
      <w:r>
        <w:t>.</w:t>
      </w:r>
      <w:r w:rsidRPr="005E0152">
        <w:t xml:space="preserve"> Shi," Lossy-to-lossless hyperspectral image compression based on multiplierless reversible integer TDLT/KLT",</w:t>
      </w:r>
      <w:r w:rsidRPr="005E0152">
        <w:rPr>
          <w:i/>
          <w:iCs/>
        </w:rPr>
        <w:t>IEEE Geosci. Remote Sens. Lett</w:t>
      </w:r>
      <w:r w:rsidRPr="005E0152">
        <w:t>, vol. 6,</w:t>
      </w:r>
      <w:r>
        <w:t xml:space="preserve"> </w:t>
      </w:r>
      <w:r w:rsidRPr="005E0152">
        <w:t>no. 3,</w:t>
      </w:r>
      <w:r>
        <w:t xml:space="preserve"> pp. </w:t>
      </w:r>
      <w:r w:rsidRPr="005E0152">
        <w:t>587– 591 ,</w:t>
      </w:r>
      <w:r>
        <w:t xml:space="preserve"> Jul. </w:t>
      </w:r>
      <w:r w:rsidRPr="005E0152">
        <w:t>2009.</w:t>
      </w:r>
    </w:p>
    <w:p w:rsidR="00D32D00" w:rsidRDefault="00D32D00" w:rsidP="00D32D00">
      <w:pPr>
        <w:pStyle w:val="references"/>
      </w:pPr>
      <w:r w:rsidRPr="004D1548">
        <w:t>E</w:t>
      </w:r>
      <w:r>
        <w:t>.</w:t>
      </w:r>
      <w:r w:rsidRPr="004D1548">
        <w:t xml:space="preserve"> Candès, "Compressive Sampling," </w:t>
      </w:r>
      <w:r>
        <w:t xml:space="preserve">in </w:t>
      </w:r>
      <w:r w:rsidRPr="00E54201">
        <w:rPr>
          <w:i/>
          <w:iCs/>
        </w:rPr>
        <w:t>Proc. International Congress of Mathematics</w:t>
      </w:r>
      <w:r w:rsidRPr="004D1548">
        <w:t xml:space="preserve">, </w:t>
      </w:r>
      <w:r>
        <w:t>Madrid, Spain, 2006</w:t>
      </w:r>
      <w:r w:rsidRPr="004D1548">
        <w:t xml:space="preserve"> </w:t>
      </w:r>
      <w:r>
        <w:t>, pp. 1433-1452.</w:t>
      </w:r>
    </w:p>
    <w:p w:rsidR="00D32D00" w:rsidRDefault="00D32D00" w:rsidP="00D32D00">
      <w:pPr>
        <w:pStyle w:val="references"/>
      </w:pPr>
      <w:r w:rsidRPr="004D1548">
        <w:t xml:space="preserve">D.Donoho, "Compressed Sensing," </w:t>
      </w:r>
      <w:r w:rsidRPr="004D1548">
        <w:rPr>
          <w:i/>
          <w:iCs/>
        </w:rPr>
        <w:t>IEEE Transactions on Information Theory</w:t>
      </w:r>
      <w:r>
        <w:t xml:space="preserve">, vol. 52, </w:t>
      </w:r>
      <w:r w:rsidRPr="004D1548">
        <w:t xml:space="preserve">no. 4, pp. 1289-1306, </w:t>
      </w:r>
      <w:r w:rsidRPr="00E54201">
        <w:t>Apr. 2006.</w:t>
      </w:r>
    </w:p>
    <w:p w:rsidR="00D32D00" w:rsidRDefault="00D32D00" w:rsidP="00D32D00">
      <w:pPr>
        <w:pStyle w:val="references"/>
      </w:pPr>
      <w:r w:rsidRPr="004D1548">
        <w:t>R</w:t>
      </w:r>
      <w:r>
        <w:t xml:space="preserve">. </w:t>
      </w:r>
      <w:r w:rsidRPr="004D1548">
        <w:t xml:space="preserve">Baraniuk, "Compressive Sensing," </w:t>
      </w:r>
      <w:r w:rsidRPr="004D1548">
        <w:rPr>
          <w:i/>
          <w:iCs/>
        </w:rPr>
        <w:t>IEEE Signal Processing Magazine</w:t>
      </w:r>
      <w:r w:rsidRPr="004D1548">
        <w:t>, vol. 24, pp. 118-121, Jul</w:t>
      </w:r>
      <w:r>
        <w:t>.</w:t>
      </w:r>
      <w:r w:rsidRPr="004D1548">
        <w:t xml:space="preserve"> 2007.</w:t>
      </w:r>
    </w:p>
    <w:p w:rsidR="00D32D00" w:rsidRDefault="00D32D00" w:rsidP="00D32D00">
      <w:pPr>
        <w:pStyle w:val="references"/>
      </w:pPr>
      <w:r w:rsidRPr="0022496A">
        <w:t>S. S. Chen, D. L. Donoho and M. A. Saunders</w:t>
      </w:r>
      <w:r w:rsidRPr="004D1548">
        <w:t>, "Atomic Decomposition by Basis Pursuit,"</w:t>
      </w:r>
      <w:r w:rsidRPr="0022496A">
        <w:t xml:space="preserve"> </w:t>
      </w:r>
      <w:r w:rsidRPr="0022496A">
        <w:rPr>
          <w:i/>
          <w:iCs/>
        </w:rPr>
        <w:t>SIAM Review</w:t>
      </w:r>
      <w:r>
        <w:rPr>
          <w:rStyle w:val="st"/>
        </w:rPr>
        <w:t xml:space="preserve">, </w:t>
      </w:r>
      <w:r w:rsidRPr="004D1548">
        <w:t xml:space="preserve"> vol. 43, pp. 129-159, </w:t>
      </w:r>
      <w:r w:rsidRPr="0022496A">
        <w:t>Jan. 2001</w:t>
      </w:r>
      <w:r w:rsidRPr="004D1548">
        <w:t>.</w:t>
      </w:r>
    </w:p>
    <w:p w:rsidR="00D32D00" w:rsidRDefault="00D32D00" w:rsidP="00D32D00">
      <w:pPr>
        <w:pStyle w:val="references"/>
      </w:pPr>
      <w:r>
        <w:rPr>
          <w:rStyle w:val="selectable"/>
        </w:rPr>
        <w:t xml:space="preserve">M. Figueiredo, R. Nowak and S. Wright, </w:t>
      </w:r>
      <w:r w:rsidRPr="004D1548">
        <w:t>"</w:t>
      </w:r>
      <w:r>
        <w:rPr>
          <w:rStyle w:val="selectable"/>
        </w:rPr>
        <w:t xml:space="preserve">Gradient Projection for Sparse Reconstruction: Application to Compressed Sensing and Other Inverse </w:t>
      </w:r>
      <w:r>
        <w:t xml:space="preserve">  </w:t>
      </w:r>
      <w:r>
        <w:rPr>
          <w:rStyle w:val="selectable"/>
        </w:rPr>
        <w:t>Problems</w:t>
      </w:r>
      <w:r w:rsidRPr="004D1548">
        <w:t>"</w:t>
      </w:r>
      <w:r>
        <w:rPr>
          <w:rStyle w:val="selectable"/>
        </w:rPr>
        <w:t xml:space="preserve">, </w:t>
      </w:r>
      <w:r w:rsidRPr="00D32D00">
        <w:rPr>
          <w:rStyle w:val="selectable"/>
          <w:i/>
          <w:iCs/>
        </w:rPr>
        <w:t>IEEE J. Sel. Top. Signal Process.</w:t>
      </w:r>
      <w:r>
        <w:rPr>
          <w:rStyle w:val="selectable"/>
        </w:rPr>
        <w:t xml:space="preserve">, vol. 1, no. 4, pp. 586-597, </w:t>
      </w:r>
      <w:r w:rsidRPr="0022496A">
        <w:t>Dec. 2007</w:t>
      </w:r>
      <w:r>
        <w:rPr>
          <w:rStyle w:val="selectable"/>
        </w:rPr>
        <w:t>.</w:t>
      </w:r>
    </w:p>
    <w:p w:rsidR="00D32D00" w:rsidRDefault="00D32D00" w:rsidP="00D32D00">
      <w:pPr>
        <w:pStyle w:val="references"/>
      </w:pPr>
      <w:r>
        <w:rPr>
          <w:rStyle w:val="selectable"/>
        </w:rPr>
        <w:t xml:space="preserve">J. Barzilai and J. Borwein, </w:t>
      </w:r>
      <w:r w:rsidRPr="004D1548">
        <w:t>"</w:t>
      </w:r>
      <w:r>
        <w:rPr>
          <w:rStyle w:val="selectable"/>
        </w:rPr>
        <w:t>Two-Point Step Size Gradient Methods</w:t>
      </w:r>
      <w:r w:rsidRPr="004D1548">
        <w:t>"</w:t>
      </w:r>
      <w:r>
        <w:rPr>
          <w:rStyle w:val="selectable"/>
        </w:rPr>
        <w:t xml:space="preserve">, </w:t>
      </w:r>
      <w:r>
        <w:rPr>
          <w:rStyle w:val="selectable"/>
          <w:i/>
          <w:iCs/>
        </w:rPr>
        <w:t>IMA Journal of Numerical Analysis</w:t>
      </w:r>
      <w:r>
        <w:rPr>
          <w:rStyle w:val="selectable"/>
        </w:rPr>
        <w:t>, vol. 8, no. 1, pp. 141-148, 1988.</w:t>
      </w:r>
      <w:r w:rsidRPr="004D1548">
        <w:t xml:space="preserve"> </w:t>
      </w:r>
    </w:p>
    <w:p w:rsidR="00D32D00" w:rsidRDefault="00D32D00" w:rsidP="00D32D00">
      <w:pPr>
        <w:pStyle w:val="references"/>
      </w:pPr>
      <w:r w:rsidRPr="004D1548">
        <w:t>E</w:t>
      </w:r>
      <w:r>
        <w:t>.</w:t>
      </w:r>
      <w:r w:rsidRPr="004D1548">
        <w:t xml:space="preserve"> Candès and J</w:t>
      </w:r>
      <w:r>
        <w:t>.</w:t>
      </w:r>
      <w:r w:rsidRPr="004D1548">
        <w:t xml:space="preserve"> Romberg, "Sparsity and incoherence in compressive sampling," </w:t>
      </w:r>
      <w:r w:rsidRPr="004D1548">
        <w:rPr>
          <w:i/>
          <w:iCs/>
        </w:rPr>
        <w:t>Inverse Problems</w:t>
      </w:r>
      <w:r w:rsidRPr="004D1548">
        <w:t>, vol. 23, no. 3, pp. 985-969, Jun 2007.</w:t>
      </w:r>
    </w:p>
    <w:p w:rsidR="00D32D00" w:rsidRDefault="00D32D00" w:rsidP="00D32D00">
      <w:pPr>
        <w:pStyle w:val="references"/>
      </w:pPr>
      <w:r w:rsidRPr="004D1548">
        <w:t>E</w:t>
      </w:r>
      <w:r>
        <w:t>.</w:t>
      </w:r>
      <w:r w:rsidRPr="004D1548">
        <w:t xml:space="preserve"> Candès, J</w:t>
      </w:r>
      <w:r>
        <w:t>.</w:t>
      </w:r>
      <w:r w:rsidRPr="004D1548">
        <w:t xml:space="preserve"> Romberg, and T</w:t>
      </w:r>
      <w:r>
        <w:t>.</w:t>
      </w:r>
      <w:r w:rsidRPr="004D1548">
        <w:t xml:space="preserve"> Tao, "Robust uncertainty principles: Exact signal reconstruction from highly incomplete frequency information," </w:t>
      </w:r>
      <w:r w:rsidRPr="004D1548">
        <w:rPr>
          <w:i/>
          <w:iCs/>
        </w:rPr>
        <w:t>IEEE Trans. Inform. Theory</w:t>
      </w:r>
      <w:r w:rsidRPr="004D1548">
        <w:t>, vol. 52, no. 2, pp. 489-509, Feb 2006.</w:t>
      </w:r>
    </w:p>
    <w:p w:rsidR="00D32D00" w:rsidRDefault="00D32D00" w:rsidP="00D32D00">
      <w:pPr>
        <w:pStyle w:val="references"/>
      </w:pPr>
      <w:r w:rsidRPr="004D1548">
        <w:t>E</w:t>
      </w:r>
      <w:r>
        <w:t>.</w:t>
      </w:r>
      <w:r w:rsidRPr="004D1548">
        <w:t xml:space="preserve"> Candès and T</w:t>
      </w:r>
      <w:r>
        <w:t>.</w:t>
      </w:r>
      <w:r w:rsidRPr="004D1548">
        <w:t xml:space="preserve"> Tao, "Near-optimal signal recovery from random projections: universal encoding strategies," </w:t>
      </w:r>
      <w:r w:rsidRPr="004D1548">
        <w:rPr>
          <w:i/>
          <w:iCs/>
        </w:rPr>
        <w:t>IEEE Trans. Inform. Theory</w:t>
      </w:r>
      <w:r w:rsidRPr="004D1548">
        <w:t xml:space="preserve">, vol. 52 , </w:t>
      </w:r>
      <w:r>
        <w:t xml:space="preserve">no. 12, pp. 5406-5425, Dec. </w:t>
      </w:r>
      <w:r w:rsidRPr="004D1548">
        <w:t>2006.</w:t>
      </w:r>
    </w:p>
    <w:p w:rsidR="00D32D00" w:rsidRDefault="00D32D00" w:rsidP="00D32D00">
      <w:pPr>
        <w:pStyle w:val="references"/>
      </w:pPr>
      <w:r>
        <w:rPr>
          <w:rStyle w:val="selectable"/>
        </w:rPr>
        <w:t>T. Do, L. Gan, N. Nguyen and T. Tran, "Fast and Efficient Compressive Sensing Using Structurally Random Matrices</w:t>
      </w:r>
      <w:r w:rsidRPr="004D1548">
        <w:t>"</w:t>
      </w:r>
      <w:r>
        <w:rPr>
          <w:rStyle w:val="selectable"/>
        </w:rPr>
        <w:t xml:space="preserve">, </w:t>
      </w:r>
      <w:r>
        <w:rPr>
          <w:rStyle w:val="selectable"/>
          <w:i/>
          <w:iCs/>
        </w:rPr>
        <w:t>IEEE Transactions on Signal Processing</w:t>
      </w:r>
      <w:r>
        <w:rPr>
          <w:rStyle w:val="selectable"/>
        </w:rPr>
        <w:t>, vol. 60, no. 1, pp. 139-154, Jan. 2012.</w:t>
      </w:r>
    </w:p>
    <w:p w:rsidR="00D32D00" w:rsidRDefault="00D32D00" w:rsidP="00D32D00">
      <w:pPr>
        <w:pStyle w:val="references"/>
      </w:pPr>
      <w:r w:rsidRPr="004D1548">
        <w:t>T.T Do, L Gan, N.H Nguyen, and T.D Tran, "Fast compressive sampling with structurally random matrices,"</w:t>
      </w:r>
      <w:r>
        <w:t xml:space="preserve"> in</w:t>
      </w:r>
      <w:r w:rsidRPr="004D1548">
        <w:t xml:space="preserve"> </w:t>
      </w:r>
      <w:r w:rsidRPr="00C05C5B">
        <w:rPr>
          <w:i/>
          <w:iCs/>
        </w:rPr>
        <w:t>IEEE Int. Conf. on Acoustics, Speech and Signal Processing (ICASSP)</w:t>
      </w:r>
      <w:r w:rsidRPr="004D1548">
        <w:t>, May 2008</w:t>
      </w:r>
      <w:r>
        <w:t>, pp. 3369-3372.</w:t>
      </w:r>
    </w:p>
    <w:p w:rsidR="00D32D00" w:rsidRDefault="00D32D00" w:rsidP="00D32D00">
      <w:pPr>
        <w:pStyle w:val="references"/>
      </w:pPr>
      <w:r w:rsidRPr="004D1548">
        <w:t xml:space="preserve">AVIRIS project website. [Online]. </w:t>
      </w:r>
      <w:hyperlink r:id="rId40" w:history="1">
        <w:r w:rsidRPr="004D1548">
          <w:rPr>
            <w:rStyle w:val="Hyperlink"/>
          </w:rPr>
          <w:t>http://aviris.jpl.nasa.gov/</w:t>
        </w:r>
      </w:hyperlink>
      <w:r>
        <w:t>.</w:t>
      </w:r>
    </w:p>
    <w:p w:rsidR="00D32D00" w:rsidRPr="00565B7C" w:rsidRDefault="00D32D00" w:rsidP="00D32D00">
      <w:pPr>
        <w:pStyle w:val="references"/>
      </w:pPr>
      <w:r w:rsidRPr="00C05C5B">
        <w:t xml:space="preserve">L.-W. Kang and C.-S. Lu, </w:t>
      </w:r>
      <w:r w:rsidRPr="00CE11C8">
        <w:t>"</w:t>
      </w:r>
      <w:r w:rsidRPr="00C05C5B">
        <w:t xml:space="preserve">Distributed compressive video sensing, </w:t>
      </w:r>
      <w:r w:rsidRPr="00CE11C8">
        <w:t>"</w:t>
      </w:r>
      <w:r w:rsidRPr="00C05C5B">
        <w:t xml:space="preserve"> in</w:t>
      </w:r>
      <w:r>
        <w:t xml:space="preserve"> </w:t>
      </w:r>
      <w:r w:rsidRPr="00C05C5B">
        <w:rPr>
          <w:i/>
          <w:iCs/>
        </w:rPr>
        <w:t>IEEE Int. Conf. on Acoustics, Speech and Signal Processing (ICASSP)</w:t>
      </w:r>
      <w:r w:rsidRPr="00C05C5B">
        <w:t>,April 2009, pp. 1169–1172</w:t>
      </w:r>
      <w:r>
        <w:t>.</w:t>
      </w:r>
    </w:p>
    <w:p w:rsidR="00ED13D6" w:rsidRDefault="00ED13D6" w:rsidP="00D32D00">
      <w:pPr>
        <w:pStyle w:val="references"/>
        <w:numPr>
          <w:ilvl w:val="0"/>
          <w:numId w:val="0"/>
        </w:numPr>
      </w:pPr>
    </w:p>
    <w:sectPr w:rsidR="00ED13D6" w:rsidSect="00D32D00">
      <w:type w:val="continuous"/>
      <w:pgSz w:w="11909" w:h="16834" w:code="9"/>
      <w:pgMar w:top="1080" w:right="734" w:bottom="2434" w:left="734" w:header="720" w:footer="720" w:gutter="0"/>
      <w:cols w:num="2" w:space="360"/>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823B0" w:rsidRDefault="00A823B0" w:rsidP="003C1007">
      <w:r>
        <w:separator/>
      </w:r>
    </w:p>
  </w:endnote>
  <w:endnote w:type="continuationSeparator" w:id="0">
    <w:p w:rsidR="00A823B0" w:rsidRDefault="00A823B0" w:rsidP="003C100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B Lotus">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823B0" w:rsidRDefault="00A823B0" w:rsidP="003C1007">
      <w:r>
        <w:separator/>
      </w:r>
    </w:p>
  </w:footnote>
  <w:footnote w:type="continuationSeparator" w:id="0">
    <w:p w:rsidR="00A823B0" w:rsidRDefault="00A823B0" w:rsidP="003C1007">
      <w:r>
        <w:continuationSeparator/>
      </w:r>
    </w:p>
  </w:footnote>
  <w:footnote w:id="1">
    <w:p w:rsidR="003C1007" w:rsidRDefault="003C1007" w:rsidP="003C1007">
      <w:pPr>
        <w:pStyle w:val="FootnoteText"/>
        <w:bidi w:val="0"/>
      </w:pPr>
      <w:r>
        <w:rPr>
          <w:rStyle w:val="FootnoteReference"/>
        </w:rPr>
        <w:footnoteRef/>
      </w:r>
      <w:r w:rsidRPr="00FA5E76">
        <w:rPr>
          <w:rFonts w:ascii="Times New Roman" w:hAnsi="Times New Roman" w:cs="Times New Roman"/>
          <w:i/>
          <w:iCs/>
          <w:sz w:val="16"/>
          <w:szCs w:val="16"/>
          <w:lang w:bidi="ar-SA"/>
        </w:rPr>
        <w:t>Basic Gradient Projection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AF0333"/>
    <w:multiLevelType w:val="hybridMultilevel"/>
    <w:tmpl w:val="CB0E7F4E"/>
    <w:lvl w:ilvl="0" w:tplc="E09099E0">
      <w:start w:val="1"/>
      <w:numFmt w:val="lowerLetter"/>
      <w:lvlText w:val="%1."/>
      <w:lvlJc w:val="left"/>
      <w:pPr>
        <w:tabs>
          <w:tab w:val="num" w:pos="720"/>
        </w:tabs>
        <w:ind w:left="720" w:hanging="360"/>
      </w:pPr>
      <w:rPr>
        <w:rFonts w:cs="Times New Roman" w:hint="default"/>
        <w:i w:val="0"/>
        <w:iCs w:val="0"/>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
    <w:nsid w:val="21D771CE"/>
    <w:multiLevelType w:val="multilevel"/>
    <w:tmpl w:val="0992895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nsid w:val="26FE1FCF"/>
    <w:multiLevelType w:val="hybridMultilevel"/>
    <w:tmpl w:val="33826962"/>
    <w:lvl w:ilvl="0" w:tplc="A2947960">
      <w:start w:val="1"/>
      <w:numFmt w:val="decimal"/>
      <w:pStyle w:val="footnote"/>
      <w:lvlText w:val="%1 "/>
      <w:lvlJc w:val="left"/>
      <w:pPr>
        <w:tabs>
          <w:tab w:val="num" w:pos="648"/>
        </w:tabs>
        <w:ind w:firstLine="288"/>
      </w:pPr>
      <w:rPr>
        <w:rFonts w:ascii="Times New Roman" w:hAnsi="Times New Roman" w:cs="Times New Roman" w:hint="default"/>
        <w:b w:val="0"/>
        <w:bCs w:val="0"/>
        <w:i w:val="0"/>
        <w:iCs w:val="0"/>
        <w:caps w:val="0"/>
        <w:strike w:val="0"/>
        <w:dstrike w:val="0"/>
        <w:outline w:val="0"/>
        <w:shadow w:val="0"/>
        <w:emboss w:val="0"/>
        <w:imprint w:val="0"/>
        <w:vanish w:val="0"/>
        <w:sz w:val="16"/>
        <w:szCs w:val="16"/>
        <w:vertAlign w:val="superscrip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
    <w:nsid w:val="37660336"/>
    <w:multiLevelType w:val="hybridMultilevel"/>
    <w:tmpl w:val="EA402BE8"/>
    <w:lvl w:ilvl="0" w:tplc="D1FC46B0">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
    <w:nsid w:val="39E54FC6"/>
    <w:multiLevelType w:val="singleLevel"/>
    <w:tmpl w:val="5B7288D4"/>
    <w:lvl w:ilvl="0">
      <w:start w:val="14"/>
      <w:numFmt w:val="decimal"/>
      <w:lvlText w:val="%1"/>
      <w:lvlJc w:val="left"/>
      <w:pPr>
        <w:tabs>
          <w:tab w:val="num" w:pos="720"/>
        </w:tabs>
        <w:ind w:left="720" w:hanging="360"/>
      </w:pPr>
      <w:rPr>
        <w:rFonts w:cs="Times New Roman" w:hint="default"/>
      </w:rPr>
    </w:lvl>
  </w:abstractNum>
  <w:abstractNum w:abstractNumId="5">
    <w:nsid w:val="4189603E"/>
    <w:multiLevelType w:val="multilevel"/>
    <w:tmpl w:val="F3FA876A"/>
    <w:lvl w:ilvl="0">
      <w:start w:val="1"/>
      <w:numFmt w:val="upperRoman"/>
      <w:pStyle w:val="Heading1"/>
      <w:lvlText w:val="%1."/>
      <w:lvlJc w:val="center"/>
      <w:pPr>
        <w:tabs>
          <w:tab w:val="num" w:pos="576"/>
        </w:tabs>
        <w:ind w:firstLine="216"/>
      </w:pPr>
      <w:rPr>
        <w:rFonts w:ascii="Times New Roman" w:hAnsi="Times New Roman" w:cs="Times New Roman" w:hint="default"/>
        <w:caps w:val="0"/>
        <w:strike w:val="0"/>
        <w:dstrike w:val="0"/>
        <w:outline w:val="0"/>
        <w:shadow w:val="0"/>
        <w:emboss w:val="0"/>
        <w:imprint w:val="0"/>
        <w:vanish w:val="0"/>
        <w:color w:val="auto"/>
        <w:sz w:val="20"/>
        <w:szCs w:val="20"/>
        <w:vertAlign w:val="baseline"/>
      </w:rPr>
    </w:lvl>
    <w:lvl w:ilvl="1">
      <w:start w:val="1"/>
      <w:numFmt w:val="upperLetter"/>
      <w:pStyle w:val="Heading2"/>
      <w:lvlText w:val="%2."/>
      <w:lvlJc w:val="left"/>
      <w:pPr>
        <w:tabs>
          <w:tab w:val="num" w:pos="360"/>
        </w:tabs>
        <w:ind w:left="288" w:hanging="288"/>
      </w:pPr>
      <w:rPr>
        <w:rFonts w:ascii="Times New Roman" w:hAnsi="Times New Roman" w:cs="Times New Roman" w:hint="default"/>
        <w:b w:val="0"/>
        <w:bCs w:val="0"/>
        <w:i/>
        <w:iCs/>
        <w:caps w:val="0"/>
        <w:strike w:val="0"/>
        <w:dstrike w:val="0"/>
        <w:outline w:val="0"/>
        <w:shadow w:val="0"/>
        <w:emboss w:val="0"/>
        <w:imprint w:val="0"/>
        <w:vanish w:val="0"/>
        <w:color w:val="auto"/>
        <w:sz w:val="20"/>
        <w:szCs w:val="20"/>
        <w:vertAlign w:val="baseline"/>
      </w:rPr>
    </w:lvl>
    <w:lvl w:ilvl="2">
      <w:start w:val="1"/>
      <w:numFmt w:val="decimal"/>
      <w:pStyle w:val="Heading3"/>
      <w:lvlText w:val="%3)"/>
      <w:lvlJc w:val="left"/>
      <w:pPr>
        <w:tabs>
          <w:tab w:val="num" w:pos="540"/>
        </w:tabs>
        <w:ind w:firstLine="180"/>
      </w:pPr>
      <w:rPr>
        <w:rFonts w:ascii="Times New Roman" w:hAnsi="Times New Roman" w:cs="Times New Roman" w:hint="default"/>
        <w:b w:val="0"/>
        <w:bCs w:val="0"/>
        <w:i/>
        <w:iCs/>
        <w:caps w:val="0"/>
        <w:strike w:val="0"/>
        <w:dstrike w:val="0"/>
        <w:outline w:val="0"/>
        <w:shadow w:val="0"/>
        <w:emboss w:val="0"/>
        <w:imprint w:val="0"/>
        <w:vanish w:val="0"/>
        <w:color w:val="auto"/>
        <w:sz w:val="20"/>
        <w:szCs w:val="20"/>
        <w:vertAlign w:val="baseline"/>
      </w:rPr>
    </w:lvl>
    <w:lvl w:ilvl="3">
      <w:start w:val="1"/>
      <w:numFmt w:val="lowerLetter"/>
      <w:pStyle w:val="Heading4"/>
      <w:lvlText w:val="%4)"/>
      <w:lvlJc w:val="left"/>
      <w:pPr>
        <w:tabs>
          <w:tab w:val="num" w:pos="720"/>
        </w:tabs>
        <w:ind w:firstLine="360"/>
      </w:pPr>
      <w:rPr>
        <w:rFonts w:ascii="Times New Roman" w:hAnsi="Times New Roman" w:cs="Times New Roman" w:hint="default"/>
        <w:b w:val="0"/>
        <w:bCs w:val="0"/>
        <w:i/>
        <w:iCs/>
        <w:sz w:val="20"/>
        <w:szCs w:val="20"/>
      </w:rPr>
    </w:lvl>
    <w:lvl w:ilvl="4">
      <w:start w:val="1"/>
      <w:numFmt w:val="none"/>
      <w:lvlRestart w:val="0"/>
      <w:lvlText w:val=""/>
      <w:lvlJc w:val="left"/>
      <w:pPr>
        <w:tabs>
          <w:tab w:val="num" w:pos="3240"/>
        </w:tabs>
        <w:ind w:left="2880"/>
      </w:pPr>
      <w:rPr>
        <w:rFonts w:cs="Times New Roman" w:hint="default"/>
      </w:rPr>
    </w:lvl>
    <w:lvl w:ilvl="5">
      <w:start w:val="1"/>
      <w:numFmt w:val="lowerLetter"/>
      <w:lvlText w:val="(%6)"/>
      <w:lvlJc w:val="left"/>
      <w:pPr>
        <w:tabs>
          <w:tab w:val="num" w:pos="3960"/>
        </w:tabs>
        <w:ind w:left="3600"/>
      </w:pPr>
      <w:rPr>
        <w:rFonts w:cs="Times New Roman" w:hint="default"/>
      </w:rPr>
    </w:lvl>
    <w:lvl w:ilvl="6">
      <w:start w:val="1"/>
      <w:numFmt w:val="lowerRoman"/>
      <w:lvlText w:val="(%7)"/>
      <w:lvlJc w:val="left"/>
      <w:pPr>
        <w:tabs>
          <w:tab w:val="num" w:pos="4680"/>
        </w:tabs>
        <w:ind w:left="4320"/>
      </w:pPr>
      <w:rPr>
        <w:rFonts w:cs="Times New Roman" w:hint="default"/>
      </w:rPr>
    </w:lvl>
    <w:lvl w:ilvl="7">
      <w:start w:val="1"/>
      <w:numFmt w:val="lowerLetter"/>
      <w:lvlText w:val="(%8)"/>
      <w:lvlJc w:val="left"/>
      <w:pPr>
        <w:tabs>
          <w:tab w:val="num" w:pos="5400"/>
        </w:tabs>
        <w:ind w:left="5040"/>
      </w:pPr>
      <w:rPr>
        <w:rFonts w:cs="Times New Roman" w:hint="default"/>
      </w:rPr>
    </w:lvl>
    <w:lvl w:ilvl="8">
      <w:start w:val="1"/>
      <w:numFmt w:val="lowerRoman"/>
      <w:lvlText w:val="(%9)"/>
      <w:lvlJc w:val="left"/>
      <w:pPr>
        <w:tabs>
          <w:tab w:val="num" w:pos="6120"/>
        </w:tabs>
        <w:ind w:left="5760"/>
      </w:pPr>
      <w:rPr>
        <w:rFonts w:cs="Times New Roman" w:hint="default"/>
      </w:rPr>
    </w:lvl>
  </w:abstractNum>
  <w:abstractNum w:abstractNumId="6">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7">
    <w:nsid w:val="6C402C58"/>
    <w:multiLevelType w:val="hybridMultilevel"/>
    <w:tmpl w:val="F1F87D58"/>
    <w:lvl w:ilvl="0" w:tplc="FC5CE4B0">
      <w:start w:val="1"/>
      <w:numFmt w:val="decimal"/>
      <w:pStyle w:val="figurecaption"/>
      <w:lvlText w:val="Figure %1. "/>
      <w:lvlJc w:val="left"/>
      <w:pPr>
        <w:tabs>
          <w:tab w:val="num" w:pos="720"/>
        </w:tabs>
      </w:pPr>
      <w:rPr>
        <w:rFonts w:ascii="Times New Roman" w:hAnsi="Times New Roman" w:cs="Times New Roman" w:hint="default"/>
        <w:b w:val="0"/>
        <w:bCs w:val="0"/>
        <w:i w:val="0"/>
        <w:iCs w:val="0"/>
        <w:color w:val="auto"/>
        <w:sz w:val="16"/>
        <w:szCs w:val="16"/>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nsid w:val="6CD32DA8"/>
    <w:multiLevelType w:val="singleLevel"/>
    <w:tmpl w:val="166470C2"/>
    <w:lvl w:ilvl="0">
      <w:start w:val="1"/>
      <w:numFmt w:val="upperRoman"/>
      <w:pStyle w:val="tablehead"/>
      <w:lvlText w:val="TABLE %1. "/>
      <w:lvlJc w:val="left"/>
      <w:pPr>
        <w:tabs>
          <w:tab w:val="num" w:pos="1080"/>
        </w:tabs>
      </w:pPr>
      <w:rPr>
        <w:rFonts w:ascii="Times New Roman" w:hAnsi="Times New Roman" w:cs="Times New Roman" w:hint="default"/>
        <w:b w:val="0"/>
        <w:bCs w:val="0"/>
        <w:i w:val="0"/>
        <w:iCs w:val="0"/>
        <w:sz w:val="16"/>
        <w:szCs w:val="16"/>
      </w:rPr>
    </w:lvl>
  </w:abstractNum>
  <w:abstractNum w:abstractNumId="9">
    <w:nsid w:val="7FC862AB"/>
    <w:multiLevelType w:val="hybridMultilevel"/>
    <w:tmpl w:val="29C4BEFE"/>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7"/>
  </w:num>
  <w:num w:numId="3">
    <w:abstractNumId w:val="2"/>
  </w:num>
  <w:num w:numId="4">
    <w:abstractNumId w:val="5"/>
  </w:num>
  <w:num w:numId="5">
    <w:abstractNumId w:val="5"/>
  </w:num>
  <w:num w:numId="6">
    <w:abstractNumId w:val="5"/>
  </w:num>
  <w:num w:numId="7">
    <w:abstractNumId w:val="5"/>
  </w:num>
  <w:num w:numId="8">
    <w:abstractNumId w:val="6"/>
  </w:num>
  <w:num w:numId="9">
    <w:abstractNumId w:val="8"/>
  </w:num>
  <w:num w:numId="10">
    <w:abstractNumId w:val="4"/>
  </w:num>
  <w:num w:numId="11">
    <w:abstractNumId w:val="0"/>
  </w:num>
  <w:num w:numId="12">
    <w:abstractNumId w:val="1"/>
  </w:num>
  <w:num w:numId="13">
    <w:abstractNumId w:val="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proofState w:spelling="clean" w:grammar="clean"/>
  <w:stylePaneFormatFilter w:val="3F01"/>
  <w:defaultTabStop w:val="720"/>
  <w:doNotHyphenateCaps/>
  <w:characterSpacingControl w:val="doNotCompress"/>
  <w:doNotValidateAgainstSchema/>
  <w:doNotDemarcateInvalidXml/>
  <w:hdrShapeDefaults>
    <o:shapedefaults v:ext="edit" spidmax="11266"/>
  </w:hdrShapeDefaults>
  <w:footnotePr>
    <w:footnote w:id="-1"/>
    <w:footnote w:id="0"/>
  </w:footnotePr>
  <w:endnotePr>
    <w:endnote w:id="-1"/>
    <w:endnote w:id="0"/>
  </w:endnotePr>
  <w:compat>
    <w:useFELayout/>
  </w:compat>
  <w:rsids>
    <w:rsidRoot w:val="00ED13D6"/>
    <w:rsid w:val="000131A8"/>
    <w:rsid w:val="000322B2"/>
    <w:rsid w:val="00032A90"/>
    <w:rsid w:val="00034620"/>
    <w:rsid w:val="0004722D"/>
    <w:rsid w:val="00060CE5"/>
    <w:rsid w:val="00082699"/>
    <w:rsid w:val="000A292B"/>
    <w:rsid w:val="000E1174"/>
    <w:rsid w:val="000F24D4"/>
    <w:rsid w:val="0010358A"/>
    <w:rsid w:val="00133CCE"/>
    <w:rsid w:val="001401E7"/>
    <w:rsid w:val="00172A94"/>
    <w:rsid w:val="0017303B"/>
    <w:rsid w:val="001867F9"/>
    <w:rsid w:val="0019799A"/>
    <w:rsid w:val="001F62AD"/>
    <w:rsid w:val="0022496A"/>
    <w:rsid w:val="00257E07"/>
    <w:rsid w:val="0026314E"/>
    <w:rsid w:val="00273159"/>
    <w:rsid w:val="002862BF"/>
    <w:rsid w:val="002B0D2A"/>
    <w:rsid w:val="002C2B00"/>
    <w:rsid w:val="002F018F"/>
    <w:rsid w:val="00300B5B"/>
    <w:rsid w:val="0031185B"/>
    <w:rsid w:val="00321A3F"/>
    <w:rsid w:val="00335106"/>
    <w:rsid w:val="003357BF"/>
    <w:rsid w:val="003473C8"/>
    <w:rsid w:val="0035465C"/>
    <w:rsid w:val="003770A4"/>
    <w:rsid w:val="003A5DCE"/>
    <w:rsid w:val="003B7FD5"/>
    <w:rsid w:val="003C1007"/>
    <w:rsid w:val="003C6E2E"/>
    <w:rsid w:val="003E5EA5"/>
    <w:rsid w:val="003F3D0E"/>
    <w:rsid w:val="00402AF6"/>
    <w:rsid w:val="004115E3"/>
    <w:rsid w:val="00422523"/>
    <w:rsid w:val="004257A8"/>
    <w:rsid w:val="00433158"/>
    <w:rsid w:val="00440802"/>
    <w:rsid w:val="00456B9D"/>
    <w:rsid w:val="0048403A"/>
    <w:rsid w:val="0048494A"/>
    <w:rsid w:val="00487BB9"/>
    <w:rsid w:val="00495F4B"/>
    <w:rsid w:val="004D1548"/>
    <w:rsid w:val="00507F17"/>
    <w:rsid w:val="00511015"/>
    <w:rsid w:val="00524FE1"/>
    <w:rsid w:val="00565B7C"/>
    <w:rsid w:val="00573FC9"/>
    <w:rsid w:val="005A2ECA"/>
    <w:rsid w:val="005B067B"/>
    <w:rsid w:val="005E0152"/>
    <w:rsid w:val="005E203B"/>
    <w:rsid w:val="005E4E34"/>
    <w:rsid w:val="005E53EB"/>
    <w:rsid w:val="006129BD"/>
    <w:rsid w:val="006156AD"/>
    <w:rsid w:val="00622245"/>
    <w:rsid w:val="006305F5"/>
    <w:rsid w:val="00631087"/>
    <w:rsid w:val="006336FA"/>
    <w:rsid w:val="00652A5D"/>
    <w:rsid w:val="006563DE"/>
    <w:rsid w:val="006628C3"/>
    <w:rsid w:val="00666A0F"/>
    <w:rsid w:val="006A08A8"/>
    <w:rsid w:val="006A226A"/>
    <w:rsid w:val="006B43B6"/>
    <w:rsid w:val="006E19C4"/>
    <w:rsid w:val="006F15F7"/>
    <w:rsid w:val="006F3C7C"/>
    <w:rsid w:val="00724BC5"/>
    <w:rsid w:val="007332DA"/>
    <w:rsid w:val="00747D40"/>
    <w:rsid w:val="007538B3"/>
    <w:rsid w:val="00764506"/>
    <w:rsid w:val="00781742"/>
    <w:rsid w:val="007E2D8D"/>
    <w:rsid w:val="007E69E2"/>
    <w:rsid w:val="00811BC9"/>
    <w:rsid w:val="00822A16"/>
    <w:rsid w:val="00876710"/>
    <w:rsid w:val="00877A54"/>
    <w:rsid w:val="00892168"/>
    <w:rsid w:val="00895B75"/>
    <w:rsid w:val="00896F43"/>
    <w:rsid w:val="008A0A5D"/>
    <w:rsid w:val="008D336D"/>
    <w:rsid w:val="009010A6"/>
    <w:rsid w:val="00901D83"/>
    <w:rsid w:val="00905096"/>
    <w:rsid w:val="00926F89"/>
    <w:rsid w:val="009362AA"/>
    <w:rsid w:val="0093792D"/>
    <w:rsid w:val="00971663"/>
    <w:rsid w:val="00990C7C"/>
    <w:rsid w:val="009A5584"/>
    <w:rsid w:val="009B142D"/>
    <w:rsid w:val="009C772C"/>
    <w:rsid w:val="009D04CF"/>
    <w:rsid w:val="009E4C86"/>
    <w:rsid w:val="009F33CE"/>
    <w:rsid w:val="009F5F4E"/>
    <w:rsid w:val="00A045DA"/>
    <w:rsid w:val="00A07FCE"/>
    <w:rsid w:val="00A2160E"/>
    <w:rsid w:val="00A3096D"/>
    <w:rsid w:val="00A330FA"/>
    <w:rsid w:val="00A5449B"/>
    <w:rsid w:val="00A823B0"/>
    <w:rsid w:val="00A97223"/>
    <w:rsid w:val="00AD1715"/>
    <w:rsid w:val="00AD57EC"/>
    <w:rsid w:val="00AD720D"/>
    <w:rsid w:val="00AE5F4D"/>
    <w:rsid w:val="00B20D21"/>
    <w:rsid w:val="00B24C95"/>
    <w:rsid w:val="00B25463"/>
    <w:rsid w:val="00B57A1C"/>
    <w:rsid w:val="00B63900"/>
    <w:rsid w:val="00B71B06"/>
    <w:rsid w:val="00B76C24"/>
    <w:rsid w:val="00BC140C"/>
    <w:rsid w:val="00BC71C5"/>
    <w:rsid w:val="00BE5367"/>
    <w:rsid w:val="00C05C5B"/>
    <w:rsid w:val="00C144D1"/>
    <w:rsid w:val="00C259E8"/>
    <w:rsid w:val="00C437E0"/>
    <w:rsid w:val="00C449C7"/>
    <w:rsid w:val="00C6640B"/>
    <w:rsid w:val="00C66669"/>
    <w:rsid w:val="00C740FF"/>
    <w:rsid w:val="00C9272A"/>
    <w:rsid w:val="00C92D14"/>
    <w:rsid w:val="00CE11C8"/>
    <w:rsid w:val="00CE4FFF"/>
    <w:rsid w:val="00CE7423"/>
    <w:rsid w:val="00D0191B"/>
    <w:rsid w:val="00D32D00"/>
    <w:rsid w:val="00D530E5"/>
    <w:rsid w:val="00D55A94"/>
    <w:rsid w:val="00D61E5A"/>
    <w:rsid w:val="00D7405C"/>
    <w:rsid w:val="00DC21D6"/>
    <w:rsid w:val="00DE0448"/>
    <w:rsid w:val="00DF67C9"/>
    <w:rsid w:val="00E02BE6"/>
    <w:rsid w:val="00E049BA"/>
    <w:rsid w:val="00E27294"/>
    <w:rsid w:val="00E30319"/>
    <w:rsid w:val="00E32506"/>
    <w:rsid w:val="00E35DE8"/>
    <w:rsid w:val="00E37711"/>
    <w:rsid w:val="00E37F46"/>
    <w:rsid w:val="00E431F5"/>
    <w:rsid w:val="00E54201"/>
    <w:rsid w:val="00E64F23"/>
    <w:rsid w:val="00EA2919"/>
    <w:rsid w:val="00EA3B90"/>
    <w:rsid w:val="00EC168A"/>
    <w:rsid w:val="00ED13D6"/>
    <w:rsid w:val="00F11E50"/>
    <w:rsid w:val="00F258CE"/>
    <w:rsid w:val="00F30E56"/>
    <w:rsid w:val="00F51CCA"/>
    <w:rsid w:val="00F60E4F"/>
    <w:rsid w:val="00FA44CD"/>
    <w:rsid w:val="00FA5E76"/>
    <w:rsid w:val="00FB3E7D"/>
    <w:rsid w:val="00FE1051"/>
    <w:rsid w:val="00FE2819"/>
    <w:rsid w:val="00FF6B75"/>
  </w:rsids>
  <m:mathPr>
    <m:mathFont m:val="Cambria Math"/>
    <m:brkBin m:val="before"/>
    <m:brkBinSub m:val="--"/>
    <m:smallFrac/>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lsdException w:name="caption" w:semiHidden="1" w:uiPriority="35" w:unhideWhenUsed="1" w:qFormat="1"/>
    <w:lsdException w:name="footnote reference" w:uiPriority="99"/>
    <w:lsdException w:name="Title" w:qFormat="1"/>
    <w:lsdException w:name="Subtitle" w:qFormat="1"/>
    <w:lsdException w:name="Strong" w:qFormat="1"/>
    <w:lsdException w:name="Emphasis" w:uiPriority="20"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CE4FFF"/>
    <w:pPr>
      <w:jc w:val="center"/>
    </w:pPr>
  </w:style>
  <w:style w:type="paragraph" w:styleId="Heading1">
    <w:name w:val="heading 1"/>
    <w:basedOn w:val="Normal"/>
    <w:next w:val="Normal"/>
    <w:qFormat/>
    <w:rsid w:val="00CE4FFF"/>
    <w:pPr>
      <w:keepNext/>
      <w:keepLines/>
      <w:numPr>
        <w:numId w:val="4"/>
      </w:numPr>
      <w:tabs>
        <w:tab w:val="left" w:pos="216"/>
      </w:tabs>
      <w:spacing w:before="160" w:after="80"/>
      <w:outlineLvl w:val="0"/>
    </w:pPr>
    <w:rPr>
      <w:smallCaps/>
      <w:noProof/>
    </w:rPr>
  </w:style>
  <w:style w:type="paragraph" w:styleId="Heading2">
    <w:name w:val="heading 2"/>
    <w:basedOn w:val="Normal"/>
    <w:next w:val="Normal"/>
    <w:qFormat/>
    <w:rsid w:val="00CE4FFF"/>
    <w:pPr>
      <w:keepNext/>
      <w:keepLines/>
      <w:numPr>
        <w:ilvl w:val="1"/>
        <w:numId w:val="5"/>
      </w:numPr>
      <w:spacing w:before="120" w:after="60"/>
      <w:jc w:val="left"/>
      <w:outlineLvl w:val="1"/>
    </w:pPr>
    <w:rPr>
      <w:i/>
      <w:iCs/>
      <w:noProof/>
    </w:rPr>
  </w:style>
  <w:style w:type="paragraph" w:styleId="Heading3">
    <w:name w:val="heading 3"/>
    <w:basedOn w:val="Normal"/>
    <w:next w:val="Normal"/>
    <w:qFormat/>
    <w:rsid w:val="00CE4FFF"/>
    <w:pPr>
      <w:numPr>
        <w:ilvl w:val="2"/>
        <w:numId w:val="6"/>
      </w:numPr>
      <w:spacing w:line="240" w:lineRule="exact"/>
      <w:jc w:val="both"/>
      <w:outlineLvl w:val="2"/>
    </w:pPr>
    <w:rPr>
      <w:i/>
      <w:iCs/>
      <w:noProof/>
    </w:rPr>
  </w:style>
  <w:style w:type="paragraph" w:styleId="Heading4">
    <w:name w:val="heading 4"/>
    <w:basedOn w:val="Normal"/>
    <w:next w:val="Normal"/>
    <w:qFormat/>
    <w:rsid w:val="00CE4FFF"/>
    <w:pPr>
      <w:numPr>
        <w:ilvl w:val="3"/>
        <w:numId w:val="7"/>
      </w:numPr>
      <w:spacing w:before="40" w:after="40"/>
      <w:jc w:val="both"/>
      <w:outlineLvl w:val="3"/>
    </w:pPr>
    <w:rPr>
      <w:i/>
      <w:iCs/>
      <w:noProof/>
    </w:rPr>
  </w:style>
  <w:style w:type="paragraph" w:styleId="Heading5">
    <w:name w:val="heading 5"/>
    <w:basedOn w:val="Normal"/>
    <w:next w:val="Normal"/>
    <w:qFormat/>
    <w:rsid w:val="00CE4FFF"/>
    <w:pPr>
      <w:tabs>
        <w:tab w:val="left" w:pos="360"/>
      </w:tabs>
      <w:spacing w:before="160" w:after="80"/>
      <w:outlineLvl w:val="4"/>
    </w:pPr>
    <w:rPr>
      <w:smallCaps/>
      <w:noProo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Abstract">
    <w:name w:val="Abstract"/>
    <w:link w:val="AbstractChar"/>
    <w:rsid w:val="00CE4FFF"/>
    <w:pPr>
      <w:spacing w:after="200"/>
      <w:jc w:val="both"/>
    </w:pPr>
    <w:rPr>
      <w:b/>
      <w:bCs/>
      <w:sz w:val="18"/>
      <w:szCs w:val="18"/>
    </w:rPr>
  </w:style>
  <w:style w:type="paragraph" w:customStyle="1" w:styleId="Affiliation">
    <w:name w:val="Affiliation"/>
    <w:rsid w:val="00CE4FFF"/>
    <w:pPr>
      <w:jc w:val="center"/>
    </w:pPr>
  </w:style>
  <w:style w:type="paragraph" w:customStyle="1" w:styleId="Author">
    <w:name w:val="Author"/>
    <w:rsid w:val="00CE4FFF"/>
    <w:pPr>
      <w:spacing w:before="360" w:after="40"/>
      <w:jc w:val="center"/>
    </w:pPr>
    <w:rPr>
      <w:noProof/>
      <w:sz w:val="22"/>
      <w:szCs w:val="22"/>
    </w:rPr>
  </w:style>
  <w:style w:type="paragraph" w:styleId="BodyText">
    <w:name w:val="Body Text"/>
    <w:basedOn w:val="Normal"/>
    <w:rsid w:val="00CE4FFF"/>
    <w:pPr>
      <w:spacing w:after="120" w:line="228" w:lineRule="auto"/>
      <w:ind w:firstLine="288"/>
      <w:jc w:val="both"/>
    </w:pPr>
    <w:rPr>
      <w:spacing w:val="-1"/>
    </w:rPr>
  </w:style>
  <w:style w:type="paragraph" w:customStyle="1" w:styleId="bulletlist">
    <w:name w:val="bullet list"/>
    <w:basedOn w:val="BodyText"/>
    <w:rsid w:val="00CE4FFF"/>
    <w:pPr>
      <w:numPr>
        <w:numId w:val="1"/>
      </w:numPr>
    </w:pPr>
  </w:style>
  <w:style w:type="paragraph" w:customStyle="1" w:styleId="equation">
    <w:name w:val="equation"/>
    <w:basedOn w:val="Normal"/>
    <w:link w:val="equationChar"/>
    <w:rsid w:val="00CE4FFF"/>
    <w:pPr>
      <w:tabs>
        <w:tab w:val="center" w:pos="2520"/>
        <w:tab w:val="right" w:pos="5040"/>
      </w:tabs>
      <w:spacing w:before="240" w:after="240" w:line="216" w:lineRule="auto"/>
    </w:pPr>
    <w:rPr>
      <w:rFonts w:ascii="Symbol" w:hAnsi="Symbol" w:cs="Symbol"/>
    </w:rPr>
  </w:style>
  <w:style w:type="paragraph" w:customStyle="1" w:styleId="figurecaption">
    <w:name w:val="figure caption"/>
    <w:rsid w:val="00E02BE6"/>
    <w:pPr>
      <w:numPr>
        <w:numId w:val="2"/>
      </w:numPr>
      <w:spacing w:before="80" w:after="200"/>
      <w:jc w:val="center"/>
    </w:pPr>
    <w:rPr>
      <w:noProof/>
      <w:sz w:val="16"/>
      <w:szCs w:val="16"/>
    </w:rPr>
  </w:style>
  <w:style w:type="paragraph" w:customStyle="1" w:styleId="footnote">
    <w:name w:val="footnote"/>
    <w:rsid w:val="00CE4FFF"/>
    <w:pPr>
      <w:framePr w:hSpace="187" w:vSpace="187" w:wrap="notBeside" w:vAnchor="text" w:hAnchor="page" w:x="6121" w:y="577"/>
      <w:numPr>
        <w:numId w:val="3"/>
      </w:numPr>
      <w:spacing w:after="40"/>
    </w:pPr>
    <w:rPr>
      <w:sz w:val="16"/>
      <w:szCs w:val="16"/>
    </w:rPr>
  </w:style>
  <w:style w:type="paragraph" w:customStyle="1" w:styleId="keywords">
    <w:name w:val="key words"/>
    <w:rsid w:val="00CE4FFF"/>
    <w:pPr>
      <w:spacing w:after="120"/>
      <w:ind w:firstLine="288"/>
      <w:jc w:val="both"/>
    </w:pPr>
    <w:rPr>
      <w:b/>
      <w:bCs/>
      <w:i/>
      <w:iCs/>
      <w:noProof/>
      <w:sz w:val="18"/>
      <w:szCs w:val="18"/>
    </w:rPr>
  </w:style>
  <w:style w:type="paragraph" w:customStyle="1" w:styleId="papersubtitle">
    <w:name w:val="paper subtitle"/>
    <w:rsid w:val="00CE4FFF"/>
    <w:pPr>
      <w:spacing w:after="120"/>
      <w:jc w:val="center"/>
    </w:pPr>
    <w:rPr>
      <w:rFonts w:eastAsia="MS Mincho"/>
      <w:noProof/>
      <w:sz w:val="28"/>
      <w:szCs w:val="28"/>
    </w:rPr>
  </w:style>
  <w:style w:type="paragraph" w:customStyle="1" w:styleId="papertitle">
    <w:name w:val="paper title"/>
    <w:rsid w:val="00CE4FFF"/>
    <w:pPr>
      <w:spacing w:after="120"/>
      <w:jc w:val="center"/>
    </w:pPr>
    <w:rPr>
      <w:rFonts w:eastAsia="MS Mincho"/>
      <w:noProof/>
      <w:sz w:val="48"/>
      <w:szCs w:val="48"/>
    </w:rPr>
  </w:style>
  <w:style w:type="paragraph" w:customStyle="1" w:styleId="references">
    <w:name w:val="references"/>
    <w:rsid w:val="00CE4FFF"/>
    <w:pPr>
      <w:numPr>
        <w:numId w:val="8"/>
      </w:numPr>
      <w:spacing w:after="50" w:line="180" w:lineRule="exact"/>
      <w:jc w:val="both"/>
    </w:pPr>
    <w:rPr>
      <w:rFonts w:eastAsia="MS Mincho"/>
      <w:noProof/>
      <w:sz w:val="16"/>
      <w:szCs w:val="16"/>
    </w:rPr>
  </w:style>
  <w:style w:type="paragraph" w:customStyle="1" w:styleId="sponsors">
    <w:name w:val="sponsors"/>
    <w:rsid w:val="00CE4FFF"/>
    <w:pPr>
      <w:framePr w:wrap="auto" w:hAnchor="text" w:x="615" w:y="2239"/>
      <w:pBdr>
        <w:top w:val="single" w:sz="4" w:space="2" w:color="auto"/>
      </w:pBdr>
      <w:ind w:firstLine="288"/>
    </w:pPr>
    <w:rPr>
      <w:sz w:val="16"/>
      <w:szCs w:val="16"/>
    </w:rPr>
  </w:style>
  <w:style w:type="paragraph" w:customStyle="1" w:styleId="tablecolhead">
    <w:name w:val="table col head"/>
    <w:basedOn w:val="Normal"/>
    <w:rsid w:val="00CE4FFF"/>
    <w:rPr>
      <w:b/>
      <w:bCs/>
      <w:sz w:val="16"/>
      <w:szCs w:val="16"/>
    </w:rPr>
  </w:style>
  <w:style w:type="paragraph" w:customStyle="1" w:styleId="tablecolsubhead">
    <w:name w:val="table col subhead"/>
    <w:basedOn w:val="tablecolhead"/>
    <w:rsid w:val="00CE4FFF"/>
    <w:rPr>
      <w:i/>
      <w:iCs/>
      <w:sz w:val="15"/>
      <w:szCs w:val="15"/>
    </w:rPr>
  </w:style>
  <w:style w:type="paragraph" w:customStyle="1" w:styleId="tablecopy">
    <w:name w:val="table copy"/>
    <w:rsid w:val="00CE4FFF"/>
    <w:pPr>
      <w:jc w:val="both"/>
    </w:pPr>
    <w:rPr>
      <w:noProof/>
      <w:sz w:val="16"/>
      <w:szCs w:val="16"/>
    </w:rPr>
  </w:style>
  <w:style w:type="paragraph" w:customStyle="1" w:styleId="tablefootnote">
    <w:name w:val="table footnote"/>
    <w:rsid w:val="00CE4FFF"/>
    <w:pPr>
      <w:spacing w:before="60" w:after="30"/>
      <w:jc w:val="right"/>
    </w:pPr>
    <w:rPr>
      <w:sz w:val="12"/>
      <w:szCs w:val="12"/>
    </w:rPr>
  </w:style>
  <w:style w:type="paragraph" w:customStyle="1" w:styleId="tablehead">
    <w:name w:val="table head"/>
    <w:rsid w:val="00CE4FFF"/>
    <w:pPr>
      <w:numPr>
        <w:numId w:val="9"/>
      </w:numPr>
      <w:spacing w:before="240" w:after="120" w:line="216" w:lineRule="auto"/>
      <w:jc w:val="center"/>
    </w:pPr>
    <w:rPr>
      <w:smallCaps/>
      <w:noProof/>
      <w:sz w:val="16"/>
      <w:szCs w:val="16"/>
    </w:rPr>
  </w:style>
  <w:style w:type="paragraph" w:customStyle="1" w:styleId="StyleAbstractItalic">
    <w:name w:val="Style Abstract + Italic"/>
    <w:basedOn w:val="Abstract"/>
    <w:link w:val="StyleAbstractItalicChar"/>
    <w:rsid w:val="00B57A1C"/>
    <w:rPr>
      <w:rFonts w:eastAsia="MS Mincho"/>
      <w:i/>
      <w:iCs/>
    </w:rPr>
  </w:style>
  <w:style w:type="character" w:customStyle="1" w:styleId="AbstractChar">
    <w:name w:val="Abstract Char"/>
    <w:basedOn w:val="DefaultParagraphFont"/>
    <w:link w:val="Abstract"/>
    <w:locked/>
    <w:rsid w:val="00B57A1C"/>
    <w:rPr>
      <w:b/>
      <w:bCs/>
      <w:sz w:val="18"/>
      <w:szCs w:val="18"/>
      <w:lang w:val="en-US" w:eastAsia="en-US" w:bidi="ar-SA"/>
    </w:rPr>
  </w:style>
  <w:style w:type="character" w:customStyle="1" w:styleId="StyleAbstractItalicChar">
    <w:name w:val="Style Abstract + Italic Char"/>
    <w:basedOn w:val="AbstractChar"/>
    <w:link w:val="StyleAbstractItalic"/>
    <w:locked/>
    <w:rsid w:val="00B57A1C"/>
    <w:rPr>
      <w:rFonts w:eastAsia="MS Mincho"/>
      <w:b/>
      <w:bCs/>
      <w:i/>
      <w:iCs/>
      <w:sz w:val="18"/>
      <w:szCs w:val="18"/>
      <w:lang w:val="en-US" w:eastAsia="en-US" w:bidi="ar-SA"/>
    </w:rPr>
  </w:style>
  <w:style w:type="character" w:styleId="Emphasis">
    <w:name w:val="Emphasis"/>
    <w:basedOn w:val="DefaultParagraphFont"/>
    <w:uiPriority w:val="20"/>
    <w:qFormat/>
    <w:rsid w:val="002862BF"/>
    <w:rPr>
      <w:i/>
      <w:iCs/>
    </w:rPr>
  </w:style>
  <w:style w:type="character" w:customStyle="1" w:styleId="st">
    <w:name w:val="st"/>
    <w:basedOn w:val="DefaultParagraphFont"/>
    <w:rsid w:val="002862BF"/>
  </w:style>
  <w:style w:type="character" w:customStyle="1" w:styleId="hps">
    <w:name w:val="hps"/>
    <w:basedOn w:val="DefaultParagraphFont"/>
    <w:rsid w:val="002862BF"/>
  </w:style>
  <w:style w:type="character" w:styleId="PlaceholderText">
    <w:name w:val="Placeholder Text"/>
    <w:basedOn w:val="DefaultParagraphFont"/>
    <w:uiPriority w:val="99"/>
    <w:semiHidden/>
    <w:rsid w:val="00892168"/>
    <w:rPr>
      <w:color w:val="808080"/>
    </w:rPr>
  </w:style>
  <w:style w:type="paragraph" w:styleId="BalloonText">
    <w:name w:val="Balloon Text"/>
    <w:basedOn w:val="Normal"/>
    <w:link w:val="BalloonTextChar"/>
    <w:rsid w:val="00892168"/>
    <w:rPr>
      <w:rFonts w:ascii="Tahoma" w:hAnsi="Tahoma" w:cs="Tahoma"/>
      <w:sz w:val="16"/>
      <w:szCs w:val="16"/>
    </w:rPr>
  </w:style>
  <w:style w:type="character" w:customStyle="1" w:styleId="BalloonTextChar">
    <w:name w:val="Balloon Text Char"/>
    <w:basedOn w:val="DefaultParagraphFont"/>
    <w:link w:val="BalloonText"/>
    <w:rsid w:val="00892168"/>
    <w:rPr>
      <w:rFonts w:ascii="Tahoma" w:hAnsi="Tahoma" w:cs="Tahoma"/>
      <w:sz w:val="16"/>
      <w:szCs w:val="16"/>
    </w:rPr>
  </w:style>
  <w:style w:type="character" w:customStyle="1" w:styleId="MTConvertedEquation">
    <w:name w:val="MTConvertedEquation"/>
    <w:basedOn w:val="DefaultParagraphFont"/>
    <w:rsid w:val="00764506"/>
    <w:rPr>
      <w:rFonts w:ascii="Cambria Math" w:hAnsi="Cambria Math" w:cs="B Lotus"/>
      <w:sz w:val="28"/>
      <w:szCs w:val="28"/>
    </w:rPr>
  </w:style>
  <w:style w:type="paragraph" w:customStyle="1" w:styleId="MTDisplayEquation">
    <w:name w:val="MTDisplayEquation"/>
    <w:basedOn w:val="equation"/>
    <w:link w:val="MTDisplayEquationChar"/>
    <w:rsid w:val="00764506"/>
  </w:style>
  <w:style w:type="character" w:customStyle="1" w:styleId="equationChar">
    <w:name w:val="equation Char"/>
    <w:basedOn w:val="DefaultParagraphFont"/>
    <w:link w:val="equation"/>
    <w:rsid w:val="00764506"/>
    <w:rPr>
      <w:rFonts w:ascii="Symbol" w:hAnsi="Symbol" w:cs="Symbol"/>
    </w:rPr>
  </w:style>
  <w:style w:type="character" w:customStyle="1" w:styleId="MTDisplayEquationChar">
    <w:name w:val="MTDisplayEquation Char"/>
    <w:basedOn w:val="equationChar"/>
    <w:link w:val="MTDisplayEquation"/>
    <w:rsid w:val="00764506"/>
    <w:rPr>
      <w:rFonts w:ascii="Symbol" w:hAnsi="Symbol" w:cs="Symbol"/>
    </w:rPr>
  </w:style>
  <w:style w:type="character" w:customStyle="1" w:styleId="MTEquationSection">
    <w:name w:val="MTEquationSection"/>
    <w:basedOn w:val="DefaultParagraphFont"/>
    <w:rsid w:val="00764506"/>
    <w:rPr>
      <w:i/>
      <w:iCs/>
      <w:vanish/>
      <w:color w:val="FF0000"/>
    </w:rPr>
  </w:style>
  <w:style w:type="paragraph" w:styleId="FootnoteText">
    <w:name w:val="footnote text"/>
    <w:basedOn w:val="Normal"/>
    <w:link w:val="FootnoteTextChar"/>
    <w:uiPriority w:val="99"/>
    <w:unhideWhenUsed/>
    <w:rsid w:val="003C1007"/>
    <w:pPr>
      <w:bidi/>
      <w:jc w:val="left"/>
    </w:pPr>
    <w:rPr>
      <w:rFonts w:asciiTheme="minorHAnsi" w:eastAsiaTheme="minorHAnsi" w:hAnsiTheme="minorHAnsi" w:cstheme="minorBidi"/>
      <w:lang w:bidi="fa-IR"/>
    </w:rPr>
  </w:style>
  <w:style w:type="character" w:customStyle="1" w:styleId="FootnoteTextChar">
    <w:name w:val="Footnote Text Char"/>
    <w:basedOn w:val="DefaultParagraphFont"/>
    <w:link w:val="FootnoteText"/>
    <w:uiPriority w:val="99"/>
    <w:rsid w:val="003C1007"/>
    <w:rPr>
      <w:rFonts w:asciiTheme="minorHAnsi" w:eastAsiaTheme="minorHAnsi" w:hAnsiTheme="minorHAnsi" w:cstheme="minorBidi"/>
      <w:lang w:bidi="fa-IR"/>
    </w:rPr>
  </w:style>
  <w:style w:type="character" w:styleId="FootnoteReference">
    <w:name w:val="footnote reference"/>
    <w:basedOn w:val="DefaultParagraphFont"/>
    <w:uiPriority w:val="99"/>
    <w:unhideWhenUsed/>
    <w:rsid w:val="003C1007"/>
    <w:rPr>
      <w:vertAlign w:val="superscript"/>
    </w:rPr>
  </w:style>
  <w:style w:type="paragraph" w:styleId="ListParagraph">
    <w:name w:val="List Paragraph"/>
    <w:basedOn w:val="Normal"/>
    <w:uiPriority w:val="34"/>
    <w:qFormat/>
    <w:rsid w:val="003C1007"/>
    <w:pPr>
      <w:bidi/>
      <w:spacing w:after="200" w:line="276" w:lineRule="auto"/>
      <w:ind w:left="720"/>
      <w:contextualSpacing/>
      <w:jc w:val="left"/>
    </w:pPr>
    <w:rPr>
      <w:rFonts w:asciiTheme="minorHAnsi" w:eastAsiaTheme="minorHAnsi" w:hAnsiTheme="minorHAnsi" w:cstheme="minorBidi"/>
      <w:sz w:val="22"/>
      <w:szCs w:val="22"/>
      <w:lang w:bidi="fa-IR"/>
    </w:rPr>
  </w:style>
  <w:style w:type="character" w:styleId="Hyperlink">
    <w:name w:val="Hyperlink"/>
    <w:basedOn w:val="DefaultParagraphFont"/>
    <w:rsid w:val="004D1548"/>
    <w:rPr>
      <w:color w:val="0000FF" w:themeColor="hyperlink"/>
      <w:u w:val="single"/>
    </w:rPr>
  </w:style>
  <w:style w:type="paragraph" w:styleId="Caption">
    <w:name w:val="caption"/>
    <w:basedOn w:val="Normal"/>
    <w:next w:val="Normal"/>
    <w:uiPriority w:val="35"/>
    <w:unhideWhenUsed/>
    <w:qFormat/>
    <w:rsid w:val="00257E07"/>
    <w:pPr>
      <w:widowControl w:val="0"/>
      <w:bidi/>
      <w:spacing w:after="200" w:line="276" w:lineRule="auto"/>
    </w:pPr>
    <w:rPr>
      <w:rFonts w:eastAsiaTheme="minorHAnsi" w:cs="B Lotus"/>
      <w:bCs/>
      <w:szCs w:val="24"/>
      <w:lang w:bidi="fa-IR"/>
    </w:rPr>
  </w:style>
  <w:style w:type="table" w:styleId="TableGrid">
    <w:name w:val="Table Grid"/>
    <w:basedOn w:val="TableNormal"/>
    <w:uiPriority w:val="59"/>
    <w:rsid w:val="00257E07"/>
    <w:rPr>
      <w:rFonts w:asciiTheme="minorHAnsi" w:eastAsiaTheme="minorHAnsi" w:hAnsiTheme="minorHAnsi" w:cstheme="minorBidi"/>
      <w:sz w:val="22"/>
      <w:szCs w:val="22"/>
      <w:lang w:bidi="fa-I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selectable">
    <w:name w:val="selectable"/>
    <w:basedOn w:val="DefaultParagraphFont"/>
    <w:rsid w:val="009B142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688916430">
      <w:bodyDiv w:val="1"/>
      <w:marLeft w:val="0"/>
      <w:marRight w:val="0"/>
      <w:marTop w:val="0"/>
      <w:marBottom w:val="0"/>
      <w:divBdr>
        <w:top w:val="none" w:sz="0" w:space="0" w:color="auto"/>
        <w:left w:val="none" w:sz="0" w:space="0" w:color="auto"/>
        <w:bottom w:val="none" w:sz="0" w:space="0" w:color="auto"/>
        <w:right w:val="none" w:sz="0" w:space="0" w:color="auto"/>
      </w:divBdr>
      <w:divsChild>
        <w:div w:id="1969167309">
          <w:marLeft w:val="0"/>
          <w:marRight w:val="0"/>
          <w:marTop w:val="0"/>
          <w:marBottom w:val="0"/>
          <w:divBdr>
            <w:top w:val="none" w:sz="0" w:space="0" w:color="auto"/>
            <w:left w:val="none" w:sz="0" w:space="0" w:color="auto"/>
            <w:bottom w:val="none" w:sz="0" w:space="0" w:color="auto"/>
            <w:right w:val="none" w:sz="0" w:space="0" w:color="auto"/>
          </w:divBdr>
        </w:div>
        <w:div w:id="282462792">
          <w:marLeft w:val="0"/>
          <w:marRight w:val="0"/>
          <w:marTop w:val="0"/>
          <w:marBottom w:val="0"/>
          <w:divBdr>
            <w:top w:val="none" w:sz="0" w:space="0" w:color="auto"/>
            <w:left w:val="none" w:sz="0" w:space="0" w:color="auto"/>
            <w:bottom w:val="none" w:sz="0" w:space="0" w:color="auto"/>
            <w:right w:val="none" w:sz="0" w:space="0" w:color="auto"/>
          </w:divBdr>
        </w:div>
        <w:div w:id="1826124144">
          <w:marLeft w:val="0"/>
          <w:marRight w:val="0"/>
          <w:marTop w:val="0"/>
          <w:marBottom w:val="0"/>
          <w:divBdr>
            <w:top w:val="none" w:sz="0" w:space="0" w:color="auto"/>
            <w:left w:val="none" w:sz="0" w:space="0" w:color="auto"/>
            <w:bottom w:val="none" w:sz="0" w:space="0" w:color="auto"/>
            <w:right w:val="none" w:sz="0" w:space="0" w:color="auto"/>
          </w:divBdr>
        </w:div>
        <w:div w:id="7485859">
          <w:marLeft w:val="0"/>
          <w:marRight w:val="0"/>
          <w:marTop w:val="0"/>
          <w:marBottom w:val="0"/>
          <w:divBdr>
            <w:top w:val="none" w:sz="0" w:space="0" w:color="auto"/>
            <w:left w:val="none" w:sz="0" w:space="0" w:color="auto"/>
            <w:bottom w:val="none" w:sz="0" w:space="0" w:color="auto"/>
            <w:right w:val="none" w:sz="0" w:space="0" w:color="auto"/>
          </w:divBdr>
        </w:div>
      </w:divsChild>
    </w:div>
    <w:div w:id="1107820654">
      <w:bodyDiv w:val="1"/>
      <w:marLeft w:val="0"/>
      <w:marRight w:val="0"/>
      <w:marTop w:val="0"/>
      <w:marBottom w:val="0"/>
      <w:divBdr>
        <w:top w:val="none" w:sz="0" w:space="0" w:color="auto"/>
        <w:left w:val="none" w:sz="0" w:space="0" w:color="auto"/>
        <w:bottom w:val="none" w:sz="0" w:space="0" w:color="auto"/>
        <w:right w:val="none" w:sz="0" w:space="0" w:color="auto"/>
      </w:divBdr>
      <w:divsChild>
        <w:div w:id="574241184">
          <w:marLeft w:val="0"/>
          <w:marRight w:val="0"/>
          <w:marTop w:val="0"/>
          <w:marBottom w:val="0"/>
          <w:divBdr>
            <w:top w:val="none" w:sz="0" w:space="0" w:color="auto"/>
            <w:left w:val="none" w:sz="0" w:space="0" w:color="auto"/>
            <w:bottom w:val="none" w:sz="0" w:space="0" w:color="auto"/>
            <w:right w:val="none" w:sz="0" w:space="0" w:color="auto"/>
          </w:divBdr>
        </w:div>
        <w:div w:id="1357655008">
          <w:marLeft w:val="0"/>
          <w:marRight w:val="0"/>
          <w:marTop w:val="0"/>
          <w:marBottom w:val="0"/>
          <w:divBdr>
            <w:top w:val="none" w:sz="0" w:space="0" w:color="auto"/>
            <w:left w:val="none" w:sz="0" w:space="0" w:color="auto"/>
            <w:bottom w:val="none" w:sz="0" w:space="0" w:color="auto"/>
            <w:right w:val="none" w:sz="0" w:space="0" w:color="auto"/>
          </w:divBdr>
        </w:div>
        <w:div w:id="856895091">
          <w:marLeft w:val="0"/>
          <w:marRight w:val="0"/>
          <w:marTop w:val="0"/>
          <w:marBottom w:val="0"/>
          <w:divBdr>
            <w:top w:val="none" w:sz="0" w:space="0" w:color="auto"/>
            <w:left w:val="none" w:sz="0" w:space="0" w:color="auto"/>
            <w:bottom w:val="none" w:sz="0" w:space="0" w:color="auto"/>
            <w:right w:val="none" w:sz="0" w:space="0" w:color="auto"/>
          </w:divBdr>
        </w:div>
        <w:div w:id="231818136">
          <w:marLeft w:val="0"/>
          <w:marRight w:val="0"/>
          <w:marTop w:val="0"/>
          <w:marBottom w:val="0"/>
          <w:divBdr>
            <w:top w:val="none" w:sz="0" w:space="0" w:color="auto"/>
            <w:left w:val="none" w:sz="0" w:space="0" w:color="auto"/>
            <w:bottom w:val="none" w:sz="0" w:space="0" w:color="auto"/>
            <w:right w:val="none" w:sz="0" w:space="0" w:color="auto"/>
          </w:divBdr>
        </w:div>
      </w:divsChild>
    </w:div>
    <w:div w:id="1275484494">
      <w:bodyDiv w:val="1"/>
      <w:marLeft w:val="0"/>
      <w:marRight w:val="0"/>
      <w:marTop w:val="0"/>
      <w:marBottom w:val="0"/>
      <w:divBdr>
        <w:top w:val="none" w:sz="0" w:space="0" w:color="auto"/>
        <w:left w:val="none" w:sz="0" w:space="0" w:color="auto"/>
        <w:bottom w:val="none" w:sz="0" w:space="0" w:color="auto"/>
        <w:right w:val="none" w:sz="0" w:space="0" w:color="auto"/>
      </w:divBdr>
      <w:divsChild>
        <w:div w:id="1740713004">
          <w:marLeft w:val="0"/>
          <w:marRight w:val="0"/>
          <w:marTop w:val="0"/>
          <w:marBottom w:val="0"/>
          <w:divBdr>
            <w:top w:val="none" w:sz="0" w:space="0" w:color="auto"/>
            <w:left w:val="none" w:sz="0" w:space="0" w:color="auto"/>
            <w:bottom w:val="none" w:sz="0" w:space="0" w:color="auto"/>
            <w:right w:val="none" w:sz="0" w:space="0" w:color="auto"/>
          </w:divBdr>
        </w:div>
        <w:div w:id="713430183">
          <w:marLeft w:val="0"/>
          <w:marRight w:val="0"/>
          <w:marTop w:val="0"/>
          <w:marBottom w:val="0"/>
          <w:divBdr>
            <w:top w:val="none" w:sz="0" w:space="0" w:color="auto"/>
            <w:left w:val="none" w:sz="0" w:space="0" w:color="auto"/>
            <w:bottom w:val="none" w:sz="0" w:space="0" w:color="auto"/>
            <w:right w:val="none" w:sz="0" w:space="0" w:color="auto"/>
          </w:divBdr>
        </w:div>
        <w:div w:id="1588270884">
          <w:marLeft w:val="0"/>
          <w:marRight w:val="0"/>
          <w:marTop w:val="0"/>
          <w:marBottom w:val="0"/>
          <w:divBdr>
            <w:top w:val="none" w:sz="0" w:space="0" w:color="auto"/>
            <w:left w:val="none" w:sz="0" w:space="0" w:color="auto"/>
            <w:bottom w:val="none" w:sz="0" w:space="0" w:color="auto"/>
            <w:right w:val="none" w:sz="0" w:space="0" w:color="auto"/>
          </w:divBdr>
        </w:div>
      </w:divsChild>
    </w:div>
    <w:div w:id="1281570338">
      <w:bodyDiv w:val="1"/>
      <w:marLeft w:val="0"/>
      <w:marRight w:val="0"/>
      <w:marTop w:val="0"/>
      <w:marBottom w:val="0"/>
      <w:divBdr>
        <w:top w:val="none" w:sz="0" w:space="0" w:color="auto"/>
        <w:left w:val="none" w:sz="0" w:space="0" w:color="auto"/>
        <w:bottom w:val="none" w:sz="0" w:space="0" w:color="auto"/>
        <w:right w:val="none" w:sz="0" w:space="0" w:color="auto"/>
      </w:divBdr>
      <w:divsChild>
        <w:div w:id="497814438">
          <w:marLeft w:val="0"/>
          <w:marRight w:val="0"/>
          <w:marTop w:val="0"/>
          <w:marBottom w:val="0"/>
          <w:divBdr>
            <w:top w:val="none" w:sz="0" w:space="0" w:color="auto"/>
            <w:left w:val="none" w:sz="0" w:space="0" w:color="auto"/>
            <w:bottom w:val="none" w:sz="0" w:space="0" w:color="auto"/>
            <w:right w:val="none" w:sz="0" w:space="0" w:color="auto"/>
          </w:divBdr>
        </w:div>
        <w:div w:id="1468469119">
          <w:marLeft w:val="0"/>
          <w:marRight w:val="0"/>
          <w:marTop w:val="0"/>
          <w:marBottom w:val="0"/>
          <w:divBdr>
            <w:top w:val="none" w:sz="0" w:space="0" w:color="auto"/>
            <w:left w:val="none" w:sz="0" w:space="0" w:color="auto"/>
            <w:bottom w:val="none" w:sz="0" w:space="0" w:color="auto"/>
            <w:right w:val="none" w:sz="0" w:space="0" w:color="auto"/>
          </w:divBdr>
        </w:div>
        <w:div w:id="2017264602">
          <w:marLeft w:val="0"/>
          <w:marRight w:val="0"/>
          <w:marTop w:val="0"/>
          <w:marBottom w:val="0"/>
          <w:divBdr>
            <w:top w:val="none" w:sz="0" w:space="0" w:color="auto"/>
            <w:left w:val="none" w:sz="0" w:space="0" w:color="auto"/>
            <w:bottom w:val="none" w:sz="0" w:space="0" w:color="auto"/>
            <w:right w:val="none" w:sz="0" w:space="0" w:color="auto"/>
          </w:divBdr>
        </w:div>
      </w:divsChild>
    </w:div>
    <w:div w:id="1577086335">
      <w:bodyDiv w:val="1"/>
      <w:marLeft w:val="0"/>
      <w:marRight w:val="0"/>
      <w:marTop w:val="0"/>
      <w:marBottom w:val="0"/>
      <w:divBdr>
        <w:top w:val="none" w:sz="0" w:space="0" w:color="auto"/>
        <w:left w:val="none" w:sz="0" w:space="0" w:color="auto"/>
        <w:bottom w:val="none" w:sz="0" w:space="0" w:color="auto"/>
        <w:right w:val="none" w:sz="0" w:space="0" w:color="auto"/>
      </w:divBdr>
    </w:div>
    <w:div w:id="1664770915">
      <w:bodyDiv w:val="1"/>
      <w:marLeft w:val="0"/>
      <w:marRight w:val="0"/>
      <w:marTop w:val="0"/>
      <w:marBottom w:val="0"/>
      <w:divBdr>
        <w:top w:val="none" w:sz="0" w:space="0" w:color="auto"/>
        <w:left w:val="none" w:sz="0" w:space="0" w:color="auto"/>
        <w:bottom w:val="none" w:sz="0" w:space="0" w:color="auto"/>
        <w:right w:val="none" w:sz="0" w:space="0" w:color="auto"/>
      </w:divBdr>
      <w:divsChild>
        <w:div w:id="1451507431">
          <w:marLeft w:val="0"/>
          <w:marRight w:val="0"/>
          <w:marTop w:val="0"/>
          <w:marBottom w:val="0"/>
          <w:divBdr>
            <w:top w:val="none" w:sz="0" w:space="0" w:color="auto"/>
            <w:left w:val="none" w:sz="0" w:space="0" w:color="auto"/>
            <w:bottom w:val="none" w:sz="0" w:space="0" w:color="auto"/>
            <w:right w:val="none" w:sz="0" w:space="0" w:color="auto"/>
          </w:divBdr>
        </w:div>
        <w:div w:id="864365710">
          <w:marLeft w:val="0"/>
          <w:marRight w:val="0"/>
          <w:marTop w:val="0"/>
          <w:marBottom w:val="0"/>
          <w:divBdr>
            <w:top w:val="none" w:sz="0" w:space="0" w:color="auto"/>
            <w:left w:val="none" w:sz="0" w:space="0" w:color="auto"/>
            <w:bottom w:val="none" w:sz="0" w:space="0" w:color="auto"/>
            <w:right w:val="none" w:sz="0" w:space="0" w:color="auto"/>
          </w:divBdr>
        </w:div>
        <w:div w:id="1418406304">
          <w:marLeft w:val="0"/>
          <w:marRight w:val="0"/>
          <w:marTop w:val="0"/>
          <w:marBottom w:val="0"/>
          <w:divBdr>
            <w:top w:val="none" w:sz="0" w:space="0" w:color="auto"/>
            <w:left w:val="none" w:sz="0" w:space="0" w:color="auto"/>
            <w:bottom w:val="none" w:sz="0" w:space="0" w:color="auto"/>
            <w:right w:val="none" w:sz="0" w:space="0" w:color="auto"/>
          </w:divBdr>
        </w:div>
      </w:divsChild>
    </w:div>
    <w:div w:id="18559952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oleObject" Target="embeddings/oleObject3.bin"/><Relationship Id="rId18" Type="http://schemas.openxmlformats.org/officeDocument/2006/relationships/image" Target="media/image6.wmf"/><Relationship Id="rId26" Type="http://schemas.openxmlformats.org/officeDocument/2006/relationships/image" Target="media/image13.wmf"/><Relationship Id="rId39" Type="http://schemas.openxmlformats.org/officeDocument/2006/relationships/image" Target="media/image22.emf"/><Relationship Id="rId3" Type="http://schemas.openxmlformats.org/officeDocument/2006/relationships/styles" Target="styles.xml"/><Relationship Id="rId21" Type="http://schemas.openxmlformats.org/officeDocument/2006/relationships/image" Target="media/image8.tiff"/><Relationship Id="rId34" Type="http://schemas.openxmlformats.org/officeDocument/2006/relationships/image" Target="media/image17.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oleObject" Target="embeddings/oleObject5.bin"/><Relationship Id="rId25" Type="http://schemas.openxmlformats.org/officeDocument/2006/relationships/image" Target="media/image12.tiff"/><Relationship Id="rId33" Type="http://schemas.openxmlformats.org/officeDocument/2006/relationships/oleObject" Target="embeddings/oleObject10.bin"/><Relationship Id="rId38" Type="http://schemas.openxmlformats.org/officeDocument/2006/relationships/image" Target="media/image21.e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7.emf"/><Relationship Id="rId29" Type="http://schemas.openxmlformats.org/officeDocument/2006/relationships/oleObject" Target="embeddings/oleObject8.bin"/><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image" Target="media/image11.emf"/><Relationship Id="rId32" Type="http://schemas.openxmlformats.org/officeDocument/2006/relationships/image" Target="media/image16.wmf"/><Relationship Id="rId37" Type="http://schemas.openxmlformats.org/officeDocument/2006/relationships/image" Target="media/image20.emf"/><Relationship Id="rId40" Type="http://schemas.openxmlformats.org/officeDocument/2006/relationships/hyperlink" Target="http://aviris.jpl.nasa.gov/" TargetMode="Externa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10.emf"/><Relationship Id="rId28" Type="http://schemas.openxmlformats.org/officeDocument/2006/relationships/image" Target="media/image14.wmf"/><Relationship Id="rId36" Type="http://schemas.openxmlformats.org/officeDocument/2006/relationships/image" Target="media/image19.emf"/><Relationship Id="rId10" Type="http://schemas.openxmlformats.org/officeDocument/2006/relationships/image" Target="media/image2.wmf"/><Relationship Id="rId19" Type="http://schemas.openxmlformats.org/officeDocument/2006/relationships/oleObject" Target="embeddings/oleObject6.bin"/><Relationship Id="rId31" Type="http://schemas.openxmlformats.org/officeDocument/2006/relationships/oleObject" Target="embeddings/oleObject9.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wmf"/><Relationship Id="rId22" Type="http://schemas.openxmlformats.org/officeDocument/2006/relationships/image" Target="media/image9.emf"/><Relationship Id="rId27" Type="http://schemas.openxmlformats.org/officeDocument/2006/relationships/oleObject" Target="embeddings/oleObject7.bin"/><Relationship Id="rId30" Type="http://schemas.openxmlformats.org/officeDocument/2006/relationships/image" Target="media/image15.wmf"/><Relationship Id="rId35" Type="http://schemas.openxmlformats.org/officeDocument/2006/relationships/image" Target="media/image18.emf"/><Relationship Id="rId4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1E0A6B-0A9F-4186-9A1B-A2097435B4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TotalTime>
  <Pages>6</Pages>
  <Words>3712</Words>
  <Characters>21163</Characters>
  <Application>Microsoft Office Word</Application>
  <DocSecurity>0</DocSecurity>
  <Lines>176</Lines>
  <Paragraphs>49</Paragraphs>
  <ScaleCrop>false</ScaleCrop>
  <HeadingPairs>
    <vt:vector size="2" baseType="variant">
      <vt:variant>
        <vt:lpstr>Title</vt:lpstr>
      </vt:variant>
      <vt:variant>
        <vt:i4>1</vt:i4>
      </vt:variant>
    </vt:vector>
  </HeadingPairs>
  <TitlesOfParts>
    <vt:vector size="1" baseType="lpstr">
      <vt:lpstr>Paper Title (use style: paper title)</vt:lpstr>
    </vt:vector>
  </TitlesOfParts>
  <Company>IEEE</Company>
  <LinksUpToDate>false</LinksUpToDate>
  <CharactersWithSpaces>24826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Paper Title (use style: paper title)</dc:title>
  <dc:creator>IEEE</dc:creator>
  <cp:lastModifiedBy>ASUS</cp:lastModifiedBy>
  <cp:revision>6</cp:revision>
  <cp:lastPrinted>2015-12-03T13:52:00Z</cp:lastPrinted>
  <dcterms:created xsi:type="dcterms:W3CDTF">2015-12-01T11:01:00Z</dcterms:created>
  <dcterms:modified xsi:type="dcterms:W3CDTF">2015-12-03T15:10:00Z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ies>
</file>