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D6" w:rsidRPr="00E02BE6" w:rsidRDefault="004C7F52" w:rsidP="0083238B">
      <w:pPr>
        <w:pStyle w:val="papertitle"/>
        <w:spacing w:line="276" w:lineRule="auto"/>
      </w:pPr>
      <w:r w:rsidRPr="004C7F52">
        <w:t xml:space="preserve">A </w:t>
      </w:r>
      <w:r w:rsidR="00DC564B" w:rsidRPr="00CB63A6">
        <w:t>New</w:t>
      </w:r>
      <w:r w:rsidR="00DC564B">
        <w:rPr>
          <w:color w:val="FF0000"/>
        </w:rPr>
        <w:t xml:space="preserve"> </w:t>
      </w:r>
      <w:r w:rsidRPr="004C7F52">
        <w:t xml:space="preserve">Single Soft Switched </w:t>
      </w:r>
      <w:r w:rsidR="00DC564B" w:rsidRPr="00F25982">
        <w:t>Resonant</w:t>
      </w:r>
      <w:r w:rsidR="00DC564B">
        <w:t xml:space="preserve"> </w:t>
      </w:r>
      <w:r w:rsidRPr="004C7F52">
        <w:t xml:space="preserve">LED Driver Circuit </w:t>
      </w:r>
    </w:p>
    <w:p w:rsidR="00ED13D6" w:rsidRPr="00E02BE6" w:rsidRDefault="00ED13D6" w:rsidP="0019799A">
      <w:pPr>
        <w:pStyle w:val="Author"/>
        <w:jc w:val="both"/>
        <w:sectPr w:rsidR="00ED13D6" w:rsidRPr="00E02BE6"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2B0D2A" w:rsidRDefault="004C7F52" w:rsidP="0019799A">
      <w:pPr>
        <w:autoSpaceDE w:val="0"/>
        <w:autoSpaceDN w:val="0"/>
        <w:adjustRightInd w:val="0"/>
      </w:pPr>
      <w:r>
        <w:lastRenderedPageBreak/>
        <w:t>Mahsa Shirinzad</w:t>
      </w:r>
    </w:p>
    <w:p w:rsidR="0019799A" w:rsidRPr="0019799A" w:rsidRDefault="00F306F4" w:rsidP="0019799A">
      <w:pPr>
        <w:autoSpaceDE w:val="0"/>
        <w:autoSpaceDN w:val="0"/>
        <w:adjustRightInd w:val="0"/>
      </w:pPr>
      <w:r>
        <w:t>B.S. Student</w:t>
      </w:r>
    </w:p>
    <w:p w:rsidR="00F306F4" w:rsidRDefault="00F306F4" w:rsidP="00F306F4">
      <w:pPr>
        <w:autoSpaceDE w:val="0"/>
        <w:autoSpaceDN w:val="0"/>
        <w:adjustRightInd w:val="0"/>
      </w:pPr>
      <w:r>
        <w:t>Department of Electrical and Computer Engineering</w:t>
      </w:r>
    </w:p>
    <w:p w:rsidR="00F306F4" w:rsidRDefault="00F306F4" w:rsidP="00F306F4">
      <w:pPr>
        <w:autoSpaceDE w:val="0"/>
        <w:autoSpaceDN w:val="0"/>
        <w:adjustRightInd w:val="0"/>
      </w:pPr>
      <w:r>
        <w:t>Isfahan University of Technology</w:t>
      </w:r>
    </w:p>
    <w:p w:rsidR="0019799A" w:rsidRPr="0019799A" w:rsidRDefault="00F306F4" w:rsidP="00F306F4">
      <w:pPr>
        <w:autoSpaceDE w:val="0"/>
        <w:autoSpaceDN w:val="0"/>
        <w:adjustRightInd w:val="0"/>
      </w:pPr>
      <w:r>
        <w:t>Isfahan, IRAN</w:t>
      </w:r>
    </w:p>
    <w:p w:rsidR="002B0D2A" w:rsidRDefault="0019799A" w:rsidP="00F306F4">
      <w:pPr>
        <w:autoSpaceDE w:val="0"/>
        <w:autoSpaceDN w:val="0"/>
        <w:adjustRightInd w:val="0"/>
      </w:pPr>
      <w:r w:rsidRPr="0019799A">
        <w:t xml:space="preserve">Email: </w:t>
      </w:r>
      <w:r w:rsidR="00F306F4">
        <w:t>shirinzad_9@yahoo.com</w:t>
      </w:r>
    </w:p>
    <w:p w:rsidR="002B0D2A" w:rsidRDefault="002B0D2A" w:rsidP="0019799A">
      <w:pPr>
        <w:autoSpaceDE w:val="0"/>
        <w:autoSpaceDN w:val="0"/>
        <w:adjustRightInd w:val="0"/>
      </w:pPr>
    </w:p>
    <w:p w:rsidR="0019799A" w:rsidRDefault="00F306F4" w:rsidP="0019799A">
      <w:pPr>
        <w:autoSpaceDE w:val="0"/>
        <w:autoSpaceDN w:val="0"/>
        <w:adjustRightInd w:val="0"/>
      </w:pPr>
      <w:r>
        <w:lastRenderedPageBreak/>
        <w:t>Saeed Soleimani</w:t>
      </w:r>
    </w:p>
    <w:p w:rsidR="00F306F4" w:rsidRPr="0019799A" w:rsidRDefault="00F306F4" w:rsidP="00F306F4">
      <w:pPr>
        <w:autoSpaceDE w:val="0"/>
        <w:autoSpaceDN w:val="0"/>
        <w:adjustRightInd w:val="0"/>
      </w:pPr>
      <w:r>
        <w:t>B.S. Student</w:t>
      </w:r>
    </w:p>
    <w:p w:rsidR="00F306F4" w:rsidRDefault="00F306F4" w:rsidP="00F306F4">
      <w:pPr>
        <w:autoSpaceDE w:val="0"/>
        <w:autoSpaceDN w:val="0"/>
        <w:adjustRightInd w:val="0"/>
      </w:pPr>
      <w:r>
        <w:t>Department of Electrical and Computer Engineering</w:t>
      </w:r>
    </w:p>
    <w:p w:rsidR="00F306F4" w:rsidRDefault="00F306F4" w:rsidP="00F306F4">
      <w:pPr>
        <w:autoSpaceDE w:val="0"/>
        <w:autoSpaceDN w:val="0"/>
        <w:adjustRightInd w:val="0"/>
      </w:pPr>
      <w:r>
        <w:t>Isfahan University of Technology</w:t>
      </w:r>
    </w:p>
    <w:p w:rsidR="0019799A" w:rsidRPr="0019799A" w:rsidRDefault="00F306F4" w:rsidP="00F306F4">
      <w:pPr>
        <w:autoSpaceDE w:val="0"/>
        <w:autoSpaceDN w:val="0"/>
        <w:adjustRightInd w:val="0"/>
      </w:pPr>
      <w:r>
        <w:t>Isfahan, IRAN</w:t>
      </w:r>
    </w:p>
    <w:p w:rsidR="0019799A" w:rsidRDefault="0019799A" w:rsidP="00F306F4">
      <w:pPr>
        <w:autoSpaceDE w:val="0"/>
        <w:autoSpaceDN w:val="0"/>
        <w:adjustRightInd w:val="0"/>
      </w:pPr>
      <w:r w:rsidRPr="0019799A">
        <w:t xml:space="preserve">Email: </w:t>
      </w:r>
      <w:r w:rsidR="00F306F4">
        <w:t>s.soleimani1993@gmail.com</w:t>
      </w:r>
    </w:p>
    <w:p w:rsidR="0019799A" w:rsidRDefault="0019799A" w:rsidP="0019799A">
      <w:pPr>
        <w:autoSpaceDE w:val="0"/>
        <w:autoSpaceDN w:val="0"/>
        <w:adjustRightInd w:val="0"/>
      </w:pPr>
    </w:p>
    <w:p w:rsidR="0019799A" w:rsidRDefault="00F306F4" w:rsidP="0019799A">
      <w:pPr>
        <w:autoSpaceDE w:val="0"/>
        <w:autoSpaceDN w:val="0"/>
        <w:adjustRightInd w:val="0"/>
      </w:pPr>
      <w:r>
        <w:lastRenderedPageBreak/>
        <w:t>Ehsan Adib</w:t>
      </w:r>
    </w:p>
    <w:p w:rsidR="002B0D2A" w:rsidRPr="0019799A" w:rsidRDefault="00F306F4" w:rsidP="002B0D2A">
      <w:pPr>
        <w:autoSpaceDE w:val="0"/>
        <w:autoSpaceDN w:val="0"/>
        <w:adjustRightInd w:val="0"/>
      </w:pPr>
      <w:r w:rsidRPr="00F306F4">
        <w:t>Associate Professor</w:t>
      </w:r>
    </w:p>
    <w:p w:rsidR="00F306F4" w:rsidRDefault="00F306F4" w:rsidP="00F306F4">
      <w:pPr>
        <w:autoSpaceDE w:val="0"/>
        <w:autoSpaceDN w:val="0"/>
        <w:adjustRightInd w:val="0"/>
      </w:pPr>
      <w:r>
        <w:t>Department of Electrical and Computer Engineering</w:t>
      </w:r>
    </w:p>
    <w:p w:rsidR="00F306F4" w:rsidRDefault="00F306F4" w:rsidP="00F306F4">
      <w:pPr>
        <w:autoSpaceDE w:val="0"/>
        <w:autoSpaceDN w:val="0"/>
        <w:adjustRightInd w:val="0"/>
      </w:pPr>
      <w:r>
        <w:t>Isfahan University of Technology</w:t>
      </w:r>
    </w:p>
    <w:p w:rsidR="0019799A" w:rsidRPr="0019799A" w:rsidRDefault="00F306F4" w:rsidP="00F306F4">
      <w:pPr>
        <w:autoSpaceDE w:val="0"/>
        <w:autoSpaceDN w:val="0"/>
        <w:adjustRightInd w:val="0"/>
      </w:pPr>
      <w:r>
        <w:t>Isfahan, IRAN</w:t>
      </w:r>
    </w:p>
    <w:p w:rsidR="0004722D" w:rsidRPr="0004722D" w:rsidRDefault="0019799A" w:rsidP="00F306F4">
      <w:pPr>
        <w:pStyle w:val="Author"/>
        <w:tabs>
          <w:tab w:val="center" w:pos="5220"/>
          <w:tab w:val="left" w:pos="8409"/>
        </w:tabs>
        <w:spacing w:before="0"/>
        <w:rPr>
          <w:b/>
          <w:bCs/>
        </w:rPr>
      </w:pPr>
      <w:r w:rsidRPr="0019799A">
        <w:rPr>
          <w:noProof w:val="0"/>
          <w:sz w:val="20"/>
          <w:szCs w:val="20"/>
        </w:rPr>
        <w:t xml:space="preserve">Email: </w:t>
      </w:r>
      <w:r w:rsidR="00F306F4" w:rsidRPr="00F306F4">
        <w:rPr>
          <w:noProof w:val="0"/>
          <w:sz w:val="20"/>
          <w:szCs w:val="20"/>
        </w:rPr>
        <w:t>e.adib@cc.iut.ac.ir</w:t>
      </w:r>
    </w:p>
    <w:p w:rsidR="0019799A" w:rsidRDefault="0019799A">
      <w:pPr>
        <w:pStyle w:val="Affiliation"/>
        <w:sectPr w:rsidR="0019799A" w:rsidSect="0019799A">
          <w:type w:val="continuous"/>
          <w:pgSz w:w="11909" w:h="16834" w:code="9"/>
          <w:pgMar w:top="1080" w:right="734" w:bottom="2434" w:left="734" w:header="720" w:footer="720" w:gutter="0"/>
          <w:cols w:num="3" w:space="720"/>
          <w:docGrid w:linePitch="360"/>
        </w:sectPr>
      </w:pPr>
    </w:p>
    <w:p w:rsidR="00ED13D6" w:rsidRDefault="00ED13D6">
      <w:pPr>
        <w:pStyle w:val="Affiliation"/>
      </w:pPr>
    </w:p>
    <w:p w:rsidR="002B0D2A" w:rsidRPr="00E02BE6" w:rsidRDefault="002B0D2A">
      <w:pPr>
        <w:pStyle w:val="Affiliation"/>
      </w:pPr>
    </w:p>
    <w:p w:rsidR="00ED13D6" w:rsidRPr="00E02BE6" w:rsidRDefault="00ED13D6"/>
    <w:p w:rsidR="00ED13D6" w:rsidRPr="00E02BE6" w:rsidRDefault="00ED13D6">
      <w:pPr>
        <w:sectPr w:rsidR="00ED13D6" w:rsidRPr="00E02BE6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ED13D6" w:rsidRPr="00E02BE6" w:rsidRDefault="00ED13D6" w:rsidP="0083238B">
      <w:pPr>
        <w:pStyle w:val="Abstract"/>
      </w:pPr>
      <w:r w:rsidRPr="00B57A1C">
        <w:rPr>
          <w:rStyle w:val="StyleAbstractItalicChar"/>
        </w:rPr>
        <w:lastRenderedPageBreak/>
        <w:t>Abstract</w:t>
      </w:r>
      <w:r w:rsidRPr="00E02BE6">
        <w:t>—</w:t>
      </w:r>
      <w:r w:rsidR="00DC564B">
        <w:t xml:space="preserve"> </w:t>
      </w:r>
      <w:r w:rsidR="006D0C17" w:rsidRPr="006D0C17">
        <w:t>This pap</w:t>
      </w:r>
      <w:r w:rsidR="00860D1A">
        <w:t xml:space="preserve">er presents a </w:t>
      </w:r>
      <w:r w:rsidR="00981852">
        <w:t>single switch soft switched</w:t>
      </w:r>
      <w:r w:rsidR="00860D1A">
        <w:t xml:space="preserve"> buck-</w:t>
      </w:r>
      <w:r w:rsidR="006D0C17" w:rsidRPr="006D0C17">
        <w:t xml:space="preserve">boost resonant </w:t>
      </w:r>
      <w:r w:rsidR="0083238B">
        <w:t>converter for LED drive</w:t>
      </w:r>
      <w:r w:rsidR="00981852">
        <w:t xml:space="preserve"> applications. </w:t>
      </w:r>
      <w:r w:rsidR="0083238B">
        <w:t>Z</w:t>
      </w:r>
      <w:r w:rsidR="006D0C17" w:rsidRPr="006D0C17">
        <w:t>ero current switching</w:t>
      </w:r>
      <w:r w:rsidR="00981852">
        <w:t xml:space="preserve"> condition results in high efficiency</w:t>
      </w:r>
      <w:r w:rsidR="006D0C17" w:rsidRPr="006D0C17">
        <w:t xml:space="preserve">. The proposed circuit </w:t>
      </w:r>
      <w:r w:rsidR="0083238B">
        <w:t>provides</w:t>
      </w:r>
      <w:r w:rsidR="006D0C17" w:rsidRPr="006D0C17">
        <w:t xml:space="preserve"> a constant average output current </w:t>
      </w:r>
      <w:r w:rsidR="0083238B">
        <w:t xml:space="preserve">independent of output voltage </w:t>
      </w:r>
      <w:r w:rsidR="006D0C17" w:rsidRPr="006D0C17">
        <w:t xml:space="preserve">which makes it suitable for LED driving applications. </w:t>
      </w:r>
      <w:r w:rsidR="00860D1A">
        <w:t xml:space="preserve">The </w:t>
      </w:r>
      <w:r w:rsidR="006D0C17" w:rsidRPr="006D0C17">
        <w:t>average output current is independent of output voltage and is a function of switching frequency, resonance capacitor and input voltage. Thus in a specific output current the circuit works with a constant frequency and duty cycle</w:t>
      </w:r>
      <w:r w:rsidR="00860D1A">
        <w:t>,</w:t>
      </w:r>
      <w:r w:rsidR="006D0C17" w:rsidRPr="006D0C17">
        <w:t xml:space="preserve"> which makes the control circuit very simple. The circuit is suitable for cost sensitive applications due to minimized</w:t>
      </w:r>
      <w:r w:rsidR="00860D1A">
        <w:t xml:space="preserve"> number of</w:t>
      </w:r>
      <w:r w:rsidR="006D0C17" w:rsidRPr="006D0C17">
        <w:t xml:space="preserve"> components. </w:t>
      </w:r>
      <w:r w:rsidR="0083238B">
        <w:t>Boosting capability</w:t>
      </w:r>
      <w:r w:rsidR="006D0C17" w:rsidRPr="006D0C17">
        <w:t xml:space="preserve"> makes </w:t>
      </w:r>
      <w:r w:rsidR="00860D1A">
        <w:t>this converter</w:t>
      </w:r>
      <w:r w:rsidR="006D0C17" w:rsidRPr="006D0C17">
        <w:t xml:space="preserve"> proper to be connected to photovoltaic cells as the input power source.</w:t>
      </w:r>
      <w:r w:rsidR="006B2702">
        <w:t xml:space="preserve"> Simulation results for a 12V/60V converter are presented.</w:t>
      </w:r>
    </w:p>
    <w:p w:rsidR="00ED13D6" w:rsidRDefault="00ED13D6" w:rsidP="00BD765B">
      <w:pPr>
        <w:pStyle w:val="keywords"/>
      </w:pPr>
      <w:r w:rsidRPr="00B57A1C">
        <w:t>Keywords-</w:t>
      </w:r>
      <w:r w:rsidR="006D0C17" w:rsidRPr="006D0C17">
        <w:t>LED Driver</w:t>
      </w:r>
      <w:r w:rsidR="006D0C17">
        <w:t xml:space="preserve">; </w:t>
      </w:r>
      <w:r w:rsidR="006D0C17" w:rsidRPr="006D0C17">
        <w:t>resonant converter</w:t>
      </w:r>
      <w:r w:rsidR="000F499F">
        <w:t>; zero current switching</w:t>
      </w:r>
      <w:bookmarkStart w:id="0" w:name="_GoBack"/>
      <w:bookmarkEnd w:id="0"/>
    </w:p>
    <w:p w:rsidR="00981852" w:rsidRPr="00B57A1C" w:rsidRDefault="00981852" w:rsidP="006D0C17">
      <w:pPr>
        <w:pStyle w:val="keywords"/>
      </w:pPr>
    </w:p>
    <w:p w:rsidR="00ED13D6" w:rsidRDefault="00ED13D6" w:rsidP="00CE0FD0">
      <w:pPr>
        <w:pStyle w:val="Heading1"/>
      </w:pPr>
      <w:r>
        <w:t xml:space="preserve"> </w:t>
      </w:r>
      <w:r w:rsidRPr="00B57A1C">
        <w:t>Introduction</w:t>
      </w:r>
    </w:p>
    <w:p w:rsidR="00CE0FD0" w:rsidRDefault="00CE0FD0" w:rsidP="00F25982">
      <w:pPr>
        <w:pStyle w:val="BodyText"/>
      </w:pPr>
      <w:r>
        <w:t>The total demand for energy is growing with nonstop pace. Lighting applications are responsible for almost 20% of electricity consumption</w:t>
      </w:r>
      <w:r w:rsidR="00E4585B">
        <w:t xml:space="preserve"> [1].</w:t>
      </w:r>
      <w:r>
        <w:t xml:space="preserve"> One of the critical issues in lighting design </w:t>
      </w:r>
      <w:r w:rsidR="0083238B">
        <w:t>is</w:t>
      </w:r>
      <w:r>
        <w:t xml:space="preserve"> the lum</w:t>
      </w:r>
      <w:r w:rsidR="0083238B">
        <w:t>inance efficiency in order</w:t>
      </w:r>
      <w:r>
        <w:t xml:space="preserve"> </w:t>
      </w:r>
      <w:r w:rsidR="0083238B">
        <w:t>to provide</w:t>
      </w:r>
      <w:r>
        <w:t xml:space="preserve"> more lumens </w:t>
      </w:r>
      <w:r w:rsidR="0083238B">
        <w:t xml:space="preserve">while </w:t>
      </w:r>
      <w:r>
        <w:t>consuming less energy</w:t>
      </w:r>
      <w:r w:rsidR="00025F7A">
        <w:t xml:space="preserve"> [2]</w:t>
      </w:r>
      <w:r>
        <w:t>. Lig</w:t>
      </w:r>
      <w:r w:rsidR="0083238B">
        <w:t>ht Emitting Diodes (LEDs) have</w:t>
      </w:r>
      <w:r>
        <w:t xml:space="preserve"> brilliant characteristics to fulfill this desire</w:t>
      </w:r>
      <w:r w:rsidR="0083238B">
        <w:t xml:space="preserve"> and</w:t>
      </w:r>
      <w:r>
        <w:t xml:space="preserve"> </w:t>
      </w:r>
      <w:r w:rsidR="0083238B">
        <w:t xml:space="preserve">these diodes </w:t>
      </w:r>
      <w:r>
        <w:t>have become very popular during the past decade. LEDs are now widely used in many indoor and outdoor lighting applications</w:t>
      </w:r>
      <w:r w:rsidR="008A6984">
        <w:t xml:space="preserve"> [3]</w:t>
      </w:r>
      <w:r w:rsidR="0056154A">
        <w:t>-[7</w:t>
      </w:r>
      <w:r w:rsidR="00283E9B">
        <w:t>]</w:t>
      </w:r>
      <w:r>
        <w:t xml:space="preserve">. </w:t>
      </w:r>
      <w:r w:rsidR="00F25982" w:rsidRPr="00F25982">
        <w:t xml:space="preserve">In recent years </w:t>
      </w:r>
      <w:r w:rsidRPr="00F25982">
        <w:t xml:space="preserve">LEDs </w:t>
      </w:r>
      <w:r w:rsidR="00F25982" w:rsidRPr="00F25982">
        <w:t xml:space="preserve">have </w:t>
      </w:r>
      <w:r w:rsidRPr="00F25982">
        <w:t>replac</w:t>
      </w:r>
      <w:r w:rsidR="0083238B" w:rsidRPr="00F25982">
        <w:t>ed</w:t>
      </w:r>
      <w:r w:rsidR="00F25982" w:rsidRPr="00F25982">
        <w:t xml:space="preserve"> </w:t>
      </w:r>
      <w:r>
        <w:t>fluorescent and incandescent traditional lamps due to higher efficiency, higher brightness, longer life span, faster respon</w:t>
      </w:r>
      <w:r w:rsidR="0083238B">
        <w:t>se, higher compactness and wide</w:t>
      </w:r>
      <w:r>
        <w:t xml:space="preserve"> color </w:t>
      </w:r>
      <w:r w:rsidR="0083238B">
        <w:t>range</w:t>
      </w:r>
      <w:r>
        <w:t xml:space="preserve">. </w:t>
      </w:r>
      <w:r w:rsidR="0083238B">
        <w:t>E</w:t>
      </w:r>
      <w:r>
        <w:t xml:space="preserve">nvironmental friendliness </w:t>
      </w:r>
      <w:r w:rsidR="0083238B">
        <w:t>is the other advantage</w:t>
      </w:r>
      <w:r>
        <w:t xml:space="preserve"> due to lack of mercury or other toxic chemicals in the</w:t>
      </w:r>
      <w:r w:rsidR="0083238B">
        <w:t>ir</w:t>
      </w:r>
      <w:r>
        <w:t xml:space="preserve"> </w:t>
      </w:r>
      <w:r w:rsidRPr="00F25982">
        <w:t>structure</w:t>
      </w:r>
      <w:r w:rsidR="00DC564B" w:rsidRPr="00DC564B">
        <w:rPr>
          <w:color w:val="FF0000"/>
        </w:rPr>
        <w:t xml:space="preserve"> </w:t>
      </w:r>
      <w:r w:rsidR="0056154A">
        <w:t>[6]-[</w:t>
      </w:r>
      <w:r w:rsidR="00540787">
        <w:t>10</w:t>
      </w:r>
      <w:r w:rsidR="0056154A">
        <w:t>]</w:t>
      </w:r>
      <w:r>
        <w:t>.</w:t>
      </w:r>
    </w:p>
    <w:p w:rsidR="00ED13D6" w:rsidRDefault="00CE0FD0" w:rsidP="00AB551E">
      <w:pPr>
        <w:pStyle w:val="BodyText"/>
      </w:pPr>
      <w:r w:rsidRPr="008329E1">
        <w:t>LED</w:t>
      </w:r>
      <w:r>
        <w:t xml:space="preserve"> lighting density depends on the current running through </w:t>
      </w:r>
      <w:r w:rsidR="00DC564B" w:rsidRPr="008329E1">
        <w:t>it</w:t>
      </w:r>
      <w:r w:rsidR="0083238B">
        <w:t>. Thus</w:t>
      </w:r>
      <w:r>
        <w:t xml:space="preserve"> current regulation is necessary to feed the LED string. Furthermore, a constant current omits the flicker in LEDs. A 50Hz flicker can cause eye fatigue or other harms to the eye in long time exposure. To achieve current regulation, an appropriate LED driver should provide a constant regulated current. Switching power supplies are a great choice to drive LED strings </w:t>
      </w:r>
      <w:r w:rsidRPr="00AB551E">
        <w:t>due to</w:t>
      </w:r>
      <w:r w:rsidR="00AB551E" w:rsidRPr="00AB551E">
        <w:t xml:space="preserve"> providing</w:t>
      </w:r>
      <w:r w:rsidRPr="00AB551E">
        <w:t xml:space="preserve"> </w:t>
      </w:r>
      <w:r>
        <w:t>high</w:t>
      </w:r>
      <w:r w:rsidR="00AB551E">
        <w:t>er</w:t>
      </w:r>
      <w:r>
        <w:t xml:space="preserve"> efficiency, high</w:t>
      </w:r>
      <w:r w:rsidR="00AB551E">
        <w:t>er</w:t>
      </w:r>
      <w:r>
        <w:t xml:space="preserve"> power </w:t>
      </w:r>
      <w:r>
        <w:lastRenderedPageBreak/>
        <w:t>density and high</w:t>
      </w:r>
      <w:r w:rsidR="00AB551E">
        <w:t>er</w:t>
      </w:r>
      <w:r>
        <w:t xml:space="preserve"> control accuracy</w:t>
      </w:r>
      <w:r w:rsidR="00AB551E">
        <w:t xml:space="preserve"> in comparison with linear regulators</w:t>
      </w:r>
      <w:r>
        <w:t>.</w:t>
      </w:r>
    </w:p>
    <w:p w:rsidR="00045438" w:rsidRDefault="00AF46B6" w:rsidP="00AB551E">
      <w:pPr>
        <w:pStyle w:val="BodyText"/>
      </w:pPr>
      <w:r>
        <w:t xml:space="preserve">In recent years, </w:t>
      </w:r>
      <w:r w:rsidR="00E8496C">
        <w:t>numerous</w:t>
      </w:r>
      <w:r>
        <w:t xml:space="preserve"> LED driver</w:t>
      </w:r>
      <w:r w:rsidR="00E8496C">
        <w:t>s</w:t>
      </w:r>
      <w:r>
        <w:t xml:space="preserve"> have been presented and different topologies </w:t>
      </w:r>
      <w:r w:rsidR="00E8496C">
        <w:t>have been</w:t>
      </w:r>
      <w:r>
        <w:t xml:space="preserve"> used. </w:t>
      </w:r>
      <w:r w:rsidR="007D58B9">
        <w:t xml:space="preserve">The main approach is </w:t>
      </w:r>
      <w:r w:rsidR="00E8496C">
        <w:t>designing</w:t>
      </w:r>
      <w:r w:rsidR="007D58B9">
        <w:t xml:space="preserve"> a converter with a constant output current or a converter with </w:t>
      </w:r>
      <w:r w:rsidR="00E8496C">
        <w:t>independent</w:t>
      </w:r>
      <w:r w:rsidR="007D58B9">
        <w:t xml:space="preserve"> output current</w:t>
      </w:r>
      <w:r w:rsidR="00646715">
        <w:t xml:space="preserve"> from output voltage</w:t>
      </w:r>
      <w:r w:rsidR="007D58B9">
        <w:t xml:space="preserve">. </w:t>
      </w:r>
      <w:r w:rsidR="00540787">
        <w:t>In [11</w:t>
      </w:r>
      <w:r w:rsidR="007D58B9">
        <w:t xml:space="preserve">] a </w:t>
      </w:r>
      <w:r w:rsidR="005A7E00">
        <w:t xml:space="preserve">LED driver based on </w:t>
      </w:r>
      <w:r w:rsidR="007D58B9">
        <w:t xml:space="preserve">buck </w:t>
      </w:r>
      <w:r w:rsidR="00E8496C">
        <w:t xml:space="preserve">converter </w:t>
      </w:r>
      <w:r w:rsidR="005A7E00">
        <w:t xml:space="preserve">is presented. In this converter, a high power factor, high efficiency and low harmonic current can be </w:t>
      </w:r>
      <w:r w:rsidR="00981852">
        <w:t>achieved</w:t>
      </w:r>
      <w:r w:rsidR="005A7E00">
        <w:t xml:space="preserve"> with one switch. However, t</w:t>
      </w:r>
      <w:r w:rsidR="00981852">
        <w:t>his converter is hard switched, w</w:t>
      </w:r>
      <w:r w:rsidR="005A7E00">
        <w:t xml:space="preserve">hich means that </w:t>
      </w:r>
      <w:r w:rsidR="00981852">
        <w:t>switching</w:t>
      </w:r>
      <w:r w:rsidR="005A7E00">
        <w:t xml:space="preserve"> losses are high. </w:t>
      </w:r>
      <w:r w:rsidR="004F32B4">
        <w:t>A hard switched</w:t>
      </w:r>
      <w:r w:rsidR="00560B74">
        <w:t xml:space="preserve"> buck</w:t>
      </w:r>
      <w:r w:rsidR="000A400C" w:rsidRPr="000A400C">
        <w:t xml:space="preserve"> </w:t>
      </w:r>
      <w:r w:rsidR="000A400C">
        <w:t>converter</w:t>
      </w:r>
      <w:r w:rsidR="004F32B4">
        <w:t xml:space="preserve"> in [1</w:t>
      </w:r>
      <w:r w:rsidR="00540787">
        <w:t>2</w:t>
      </w:r>
      <w:r w:rsidR="004F32B4">
        <w:t xml:space="preserve">] and </w:t>
      </w:r>
      <w:r w:rsidR="000A400C">
        <w:t xml:space="preserve">a boost </w:t>
      </w:r>
      <w:r w:rsidR="00560B74">
        <w:t xml:space="preserve">converter </w:t>
      </w:r>
      <w:r w:rsidR="004F32B4">
        <w:t>in [1</w:t>
      </w:r>
      <w:r w:rsidR="00540787">
        <w:t>3</w:t>
      </w:r>
      <w:r w:rsidR="004F32B4">
        <w:t>] are</w:t>
      </w:r>
      <w:r w:rsidR="00560B74">
        <w:t xml:space="preserve"> presented for high efficiency and low </w:t>
      </w:r>
      <w:r w:rsidR="00560B74" w:rsidRPr="00560B74">
        <w:t>cost LED driving</w:t>
      </w:r>
      <w:r w:rsidR="00560B74">
        <w:t xml:space="preserve"> </w:t>
      </w:r>
      <w:r w:rsidR="00981852">
        <w:t>applications</w:t>
      </w:r>
      <w:r w:rsidR="00560B74">
        <w:t xml:space="preserve">. </w:t>
      </w:r>
      <w:r w:rsidR="00045438">
        <w:t>In [1</w:t>
      </w:r>
      <w:r w:rsidR="00540787">
        <w:t>4</w:t>
      </w:r>
      <w:r w:rsidR="00045438">
        <w:t>]</w:t>
      </w:r>
      <w:r w:rsidR="00A31D74">
        <w:t xml:space="preserve"> a high </w:t>
      </w:r>
      <w:r w:rsidR="00A31D74" w:rsidRPr="00A31D74">
        <w:t>efficiency</w:t>
      </w:r>
      <w:r w:rsidR="00A31D74">
        <w:t xml:space="preserve"> resonan</w:t>
      </w:r>
      <w:r w:rsidR="00AB551E">
        <w:t>t</w:t>
      </w:r>
      <w:r w:rsidR="00A31D74">
        <w:t xml:space="preserve"> b</w:t>
      </w:r>
      <w:r w:rsidR="00927737">
        <w:t xml:space="preserve">uck converter </w:t>
      </w:r>
      <w:r w:rsidR="00A31D74">
        <w:t>is proposed.</w:t>
      </w:r>
      <w:r w:rsidR="00927737" w:rsidRPr="00927737">
        <w:t xml:space="preserve"> </w:t>
      </w:r>
      <w:r w:rsidR="00927737">
        <w:t xml:space="preserve">PFC and dimming is </w:t>
      </w:r>
      <w:r w:rsidR="00981852">
        <w:t>achieved</w:t>
      </w:r>
      <w:r w:rsidR="00927737">
        <w:t xml:space="preserve"> due to discontinuous conduction mode.</w:t>
      </w:r>
      <w:r w:rsidR="00A31D74">
        <w:t xml:space="preserve"> However, this converter suffers from high number of element</w:t>
      </w:r>
      <w:r w:rsidR="00981852">
        <w:t>s</w:t>
      </w:r>
      <w:r w:rsidR="00A31D74">
        <w:t xml:space="preserve">. </w:t>
      </w:r>
      <w:r w:rsidR="00540787">
        <w:t>In [15</w:t>
      </w:r>
      <w:r w:rsidR="00045438" w:rsidRPr="00045438">
        <w:t xml:space="preserve">] </w:t>
      </w:r>
      <w:r w:rsidR="00045438">
        <w:t>buck-boost f</w:t>
      </w:r>
      <w:r w:rsidR="00045438" w:rsidRPr="00045438">
        <w:t>ami</w:t>
      </w:r>
      <w:r w:rsidR="00045438">
        <w:t>ly c</w:t>
      </w:r>
      <w:r w:rsidR="00045438" w:rsidRPr="00045438">
        <w:t xml:space="preserve">onverters </w:t>
      </w:r>
      <w:r w:rsidR="00045438">
        <w:t>(</w:t>
      </w:r>
      <w:r w:rsidR="005C08EB">
        <w:t>Ćuk</w:t>
      </w:r>
      <w:r w:rsidR="00045438">
        <w:t xml:space="preserve">, SEPIC and buck-boost) are compared </w:t>
      </w:r>
      <w:r w:rsidR="00045438" w:rsidRPr="00045438">
        <w:t>for Driving LED Lamps</w:t>
      </w:r>
      <w:r w:rsidR="00045438">
        <w:t>.</w:t>
      </w:r>
      <w:r w:rsidR="002331B0">
        <w:t xml:space="preserve"> A single stage flyback converter</w:t>
      </w:r>
      <w:r w:rsidR="006975A9">
        <w:t xml:space="preserve"> working in discontinuous conduction mode </w:t>
      </w:r>
      <w:r w:rsidR="002331B0">
        <w:t>with power facto</w:t>
      </w:r>
      <w:r w:rsidR="00540787">
        <w:t>r correction is presented in [16</w:t>
      </w:r>
      <w:r w:rsidR="002331B0">
        <w:t>].</w:t>
      </w:r>
      <w:r w:rsidR="002331B0" w:rsidRPr="002331B0">
        <w:t xml:space="preserve"> </w:t>
      </w:r>
      <w:r w:rsidR="006975A9">
        <w:t xml:space="preserve">Since a flyback converter transfers a fixed amount of power to the output, the output current remains </w:t>
      </w:r>
      <w:r w:rsidR="00646715">
        <w:t xml:space="preserve">almost </w:t>
      </w:r>
      <w:r w:rsidR="006975A9">
        <w:t>constant</w:t>
      </w:r>
      <w:r w:rsidR="00646715">
        <w:t xml:space="preserve"> when the output voltage is constant</w:t>
      </w:r>
      <w:r w:rsidR="006975A9">
        <w:t xml:space="preserve">. However, voltage of the LEDs </w:t>
      </w:r>
      <w:r w:rsidR="00646715">
        <w:t>change</w:t>
      </w:r>
      <w:r w:rsidR="006975A9">
        <w:t xml:space="preserve"> with </w:t>
      </w:r>
      <w:r w:rsidR="00981852">
        <w:t>temperature</w:t>
      </w:r>
      <w:r w:rsidR="006975A9">
        <w:t>, which leads to current variation.</w:t>
      </w:r>
      <w:r w:rsidR="00B12300">
        <w:t xml:space="preserve"> </w:t>
      </w:r>
      <w:r w:rsidR="009F56BD">
        <w:t>A forward converter for low cost, high efficiency and high power factor applications is proposed i</w:t>
      </w:r>
      <w:r w:rsidR="00B12300">
        <w:t>n [</w:t>
      </w:r>
      <w:r w:rsidR="00540787">
        <w:t>17</w:t>
      </w:r>
      <w:r w:rsidR="00B12300">
        <w:t>]</w:t>
      </w:r>
      <w:r w:rsidR="009F56BD">
        <w:t>.</w:t>
      </w:r>
      <w:r w:rsidR="00B4618F">
        <w:t xml:space="preserve"> A</w:t>
      </w:r>
      <w:r w:rsidR="00981852">
        <w:t xml:space="preserve"> single-stage single-switch flyback</w:t>
      </w:r>
      <w:r w:rsidR="00B4618F" w:rsidRPr="00B4618F">
        <w:t>-</w:t>
      </w:r>
      <w:r w:rsidR="00981852">
        <w:t>f</w:t>
      </w:r>
      <w:r w:rsidR="00DC564B">
        <w:t xml:space="preserve">orward LED driver with power </w:t>
      </w:r>
      <w:r w:rsidR="00B4618F" w:rsidRPr="00B4618F">
        <w:t>factor correction</w:t>
      </w:r>
      <w:r w:rsidR="00B4618F">
        <w:t xml:space="preserve"> is presented in [1</w:t>
      </w:r>
      <w:r w:rsidR="00540787">
        <w:t>8</w:t>
      </w:r>
      <w:r w:rsidR="00B4618F">
        <w:t>].</w:t>
      </w:r>
      <w:r w:rsidR="00BC2474">
        <w:t xml:space="preserve"> This converter in cost efficient </w:t>
      </w:r>
      <w:r w:rsidR="00646715">
        <w:t>since it applies only one switch</w:t>
      </w:r>
      <w:r w:rsidR="00BC2474">
        <w:t>. A half bridge topology is proposed as a LED driver</w:t>
      </w:r>
      <w:r w:rsidR="00540787">
        <w:t xml:space="preserve"> in [19</w:t>
      </w:r>
      <w:r w:rsidR="00BC2474">
        <w:t>]. In this converter high efficiency is achieved over the entire output voltage range.</w:t>
      </w:r>
    </w:p>
    <w:p w:rsidR="00CE0FD0" w:rsidRDefault="00CE0FD0" w:rsidP="00DC564B">
      <w:pPr>
        <w:pStyle w:val="BodyText"/>
      </w:pPr>
      <w:r w:rsidRPr="00AB551E">
        <w:t>In this paper a flicker free</w:t>
      </w:r>
      <w:r w:rsidR="00646715" w:rsidRPr="00AB551E">
        <w:t xml:space="preserve"> </w:t>
      </w:r>
      <w:r w:rsidRPr="00AB551E">
        <w:t xml:space="preserve">single soft switch </w:t>
      </w:r>
      <w:r>
        <w:t xml:space="preserve">resonant LED Driver with a simple control circuit is presented. In the series resonance branch switching </w:t>
      </w:r>
      <w:r w:rsidR="00646715">
        <w:t>is performed</w:t>
      </w:r>
      <w:r>
        <w:t xml:space="preserve"> when the inductor current reaches zero so the switching loss would be omitted which results in improved circuit efficiency. Moreover working in a boosting mode </w:t>
      </w:r>
      <w:r w:rsidR="00646715">
        <w:t>has</w:t>
      </w:r>
      <w:r>
        <w:t xml:space="preserve"> made the driver completely suitable to be powered by renewable photovoltaic sources. The proposed circuit works with a constant duty cycle and constant frequency. Si</w:t>
      </w:r>
      <w:r w:rsidR="00646715">
        <w:t xml:space="preserve">mulation results and theoretical analysis </w:t>
      </w:r>
      <w:r>
        <w:t>are presented.</w:t>
      </w:r>
    </w:p>
    <w:p w:rsidR="00CE0FD0" w:rsidRDefault="00CE0FD0" w:rsidP="00CE0FD0">
      <w:pPr>
        <w:pStyle w:val="BodyText"/>
      </w:pPr>
      <w:r>
        <w:t xml:space="preserve">In the second section of this paper, the proposed converter and its operation modes are illustrated. In the third section, </w:t>
      </w:r>
      <w:r>
        <w:lastRenderedPageBreak/>
        <w:t xml:space="preserve">operating principle with theoretical analysis of the proposed converter </w:t>
      </w:r>
      <w:r w:rsidR="00646715">
        <w:t>is</w:t>
      </w:r>
      <w:r>
        <w:t xml:space="preserve"> discussed and it is established that this converter can be used as a constant current source. To verify the theoretical analysis simulation result are presented in the final section of the paper.</w:t>
      </w:r>
    </w:p>
    <w:p w:rsidR="005C7E45" w:rsidRDefault="005C7E45" w:rsidP="00CE0FD0">
      <w:pPr>
        <w:pStyle w:val="BodyText"/>
      </w:pPr>
    </w:p>
    <w:p w:rsidR="00ED13D6" w:rsidRDefault="006B2702" w:rsidP="006B2702">
      <w:pPr>
        <w:pStyle w:val="Heading1"/>
      </w:pPr>
      <w:r w:rsidRPr="006B2702">
        <w:t>Proposed Topology</w:t>
      </w:r>
    </w:p>
    <w:p w:rsidR="00ED13D6" w:rsidRDefault="006B2702" w:rsidP="001F5CA3">
      <w:pPr>
        <w:pStyle w:val="BodyText"/>
      </w:pPr>
      <w:r w:rsidRPr="006B2702">
        <w:t>The propose</w:t>
      </w:r>
      <w:r>
        <w:t xml:space="preserve">d converter illustrated in </w:t>
      </w:r>
      <w:r w:rsidRPr="006B2702">
        <w:t xml:space="preserve">“Fig. 1” can </w:t>
      </w:r>
      <w:r w:rsidR="001F5CA3">
        <w:t xml:space="preserve">operate as </w:t>
      </w:r>
      <w:r w:rsidRPr="006B2702">
        <w:t>step down or step up converter. Howeve</w:t>
      </w:r>
      <w:r w:rsidR="001F5CA3">
        <w:t>r, the main focus in this paper</w:t>
      </w:r>
      <w:r w:rsidRPr="006B2702">
        <w:t xml:space="preserve"> </w:t>
      </w:r>
      <w:r w:rsidR="001F5CA3">
        <w:t>is</w:t>
      </w:r>
      <w:r w:rsidRPr="006B2702">
        <w:t xml:space="preserve"> on step up </w:t>
      </w:r>
      <w:r w:rsidR="001F5CA3">
        <w:t>application</w:t>
      </w:r>
      <w:r w:rsidRPr="006B2702">
        <w:t xml:space="preserve"> of this converter. As mentioned before the advantage of this converter is maintaining a constant output current, which makes it suitable for LED driving applications.</w:t>
      </w:r>
    </w:p>
    <w:p w:rsidR="006B2702" w:rsidRDefault="00115AAE" w:rsidP="006B2702">
      <w:pPr>
        <w:keepNext/>
        <w:rPr>
          <w:sz w:val="18"/>
          <w:szCs w:val="18"/>
        </w:rPr>
      </w:pPr>
      <w:bookmarkStart w:id="1" w:name="_Ref433474107"/>
      <w:r w:rsidRPr="006B2702">
        <w:rPr>
          <w:noProof/>
          <w:sz w:val="18"/>
          <w:szCs w:val="18"/>
        </w:rPr>
        <w:drawing>
          <wp:inline distT="0" distB="0" distL="0" distR="0" wp14:anchorId="4844AF5E" wp14:editId="0E088D42">
            <wp:extent cx="2148840" cy="1097280"/>
            <wp:effectExtent l="0" t="0" r="3810" b="762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6B2702" w:rsidRPr="00B57A1C" w:rsidRDefault="00F67870" w:rsidP="006B2702">
      <w:pPr>
        <w:pStyle w:val="figurecaption"/>
      </w:pPr>
      <w:r>
        <w:t>Proposed C</w:t>
      </w:r>
      <w:r w:rsidR="006B2702" w:rsidRPr="00B701EB">
        <w:t>onverter</w:t>
      </w:r>
    </w:p>
    <w:p w:rsidR="00115AAE" w:rsidRPr="001D4855" w:rsidRDefault="00115AAE" w:rsidP="00DD3998">
      <w:pPr>
        <w:keepNext/>
        <w:jc w:val="both"/>
      </w:pPr>
      <w:r w:rsidRPr="001D4855">
        <w:t xml:space="preserve">As illustrated in </w:t>
      </w:r>
      <w:r w:rsidR="001D4855" w:rsidRPr="006B2702">
        <w:t>“Fig. 1”</w:t>
      </w:r>
      <w:r w:rsidRPr="001D4855">
        <w:t>, the proposed converter consists of a unidirectional switch (s), an output capacitor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Pr="001D4855">
        <w:t>), a series resonant circuit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1D4855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1D4855">
        <w:t>), an inductor which transfers the energy to the output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1D4855">
        <w:t>) and finally an inductor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1D4855">
        <w:t>) with high inductance which is used for discharging resonant capacitor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1D4855">
        <w:t>). Note that the input volta</w:t>
      </w:r>
      <w:r w:rsidR="001F5CA3">
        <w:t>ge is</w:t>
      </w:r>
      <w:r w:rsidRPr="001D4855">
        <w:t xml:space="preserve"> </w:t>
      </w:r>
      <w:r w:rsidR="00BF2901">
        <w:t xml:space="preserve">a </w:t>
      </w:r>
      <w:r w:rsidRPr="001D4855">
        <w:t xml:space="preserve">constant DC voltage and the capacitance of the output capacitor,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Pr="001D4855">
        <w:t xml:space="preserve">, is large enough to </w:t>
      </w:r>
      <w:r w:rsidR="001F5CA3">
        <w:t>consider the output voltage</w:t>
      </w:r>
      <w:r w:rsidRPr="001D4855">
        <w:t xml:space="preserve"> constant. </w:t>
      </w:r>
      <w:r w:rsidR="001D4855">
        <w:t>“Fig. 2</w:t>
      </w:r>
      <w:r w:rsidR="001D4855" w:rsidRPr="006B2702">
        <w:t>”</w:t>
      </w:r>
      <w:r w:rsidRPr="001D4855">
        <w:t xml:space="preserve"> illustrates the equivalent circuit of each operation mode. Since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1D4855">
        <w:t xml:space="preserve"> has a large inductance, the current through it will be almost constant in a switching period. Thus this inductor is modeled as a small current source in the equivalent circuit. </w:t>
      </w:r>
    </w:p>
    <w:p w:rsidR="00ED13D6" w:rsidRDefault="001D4855" w:rsidP="00AB551E">
      <w:pPr>
        <w:pStyle w:val="BodyText"/>
      </w:pPr>
      <w:r w:rsidRPr="006B2702">
        <w:t xml:space="preserve">“Fig. </w:t>
      </w:r>
      <w:r>
        <w:t>3</w:t>
      </w:r>
      <w:r w:rsidRPr="006B2702">
        <w:t>”</w:t>
      </w:r>
      <w:r w:rsidR="00115AAE" w:rsidRPr="00115AAE">
        <w:t xml:space="preserve"> illustrates the steady state waveforms of input current, </w:t>
      </w:r>
      <w:r w:rsidR="00AB551E" w:rsidRPr="00AB551E">
        <w:t>diode</w:t>
      </w:r>
      <w:r w:rsidR="00115AAE" w:rsidRPr="00AB551E">
        <w:t xml:space="preserve"> current </w:t>
      </w:r>
      <w:r w:rsidR="00115AAE" w:rsidRPr="00115AAE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15AAE" w:rsidRPr="00115AAE">
        <w:t xml:space="preserve"> voltage. The operation of the proposed converter in a switching period is divided into three operation modes:</w:t>
      </w:r>
    </w:p>
    <w:p w:rsidR="007E3ADB" w:rsidRPr="007E3ADB" w:rsidRDefault="007E3ADB" w:rsidP="001F5CA3">
      <w:pPr>
        <w:pStyle w:val="BodyText"/>
      </w:pPr>
      <w:r w:rsidRPr="007E3ADB">
        <w:t xml:space="preserve">Mode I) By assuming that prior to this mode, the currents through inductors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7E3ADB">
        <w:t xml:space="preserve"> are zero,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c1</m:t>
            </m:r>
          </m:sub>
        </m:sSub>
      </m:oMath>
      <w:r w:rsidRPr="007E3ADB">
        <w:t xml:space="preserve"> </w:t>
      </w:r>
      <w:r w:rsidR="001F5CA3">
        <w:t>voltage is</w:t>
      </w:r>
      <w:r w:rsidRPr="007E3ADB">
        <w:t xml:space="preserve"> constant and equal to </w:t>
      </w:r>
      <m:oMath>
        <m:sSub>
          <m:sSubPr>
            <m:ctrlPr>
              <w:rPr>
                <w:rFonts w:ascii="Cambria Math" w:hAnsi="Cambria Math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-V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. Thus at </w:t>
      </w:r>
      <m:oMath>
        <m:sSub>
          <m:sSubPr>
            <m:ctrlPr>
              <w:rPr>
                <w:rFonts w:ascii="Cambria Math" w:hAnsi="Cambria Math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 the main switch, S, is turned on under ZCS condition. As illustrated in</w:t>
      </w:r>
      <w:r>
        <w:t xml:space="preserve"> </w:t>
      </w:r>
      <w:r w:rsidRPr="006B2702">
        <w:t xml:space="preserve">“Fig. </w:t>
      </w:r>
      <w:r>
        <w:t>1</w:t>
      </w:r>
      <w:r w:rsidRPr="006B2702">
        <w:t>”</w:t>
      </w:r>
      <w:r w:rsidRPr="007E3ADB">
        <w:rPr>
          <w:lang w:bidi="ar-SA"/>
        </w:rPr>
        <w:t>, a resonant LC circuit</w:t>
      </w:r>
      <w:r w:rsidR="001F5CA3">
        <w:rPr>
          <w:lang w:bidi="ar-SA"/>
        </w:rPr>
        <w:t xml:space="preserve"> </w:t>
      </w:r>
      <w:r w:rsidRPr="007E3ADB">
        <w:rPr>
          <w:lang w:bidi="ar-S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) </w:t>
      </w:r>
      <w:r w:rsidR="001F5CA3">
        <w:rPr>
          <w:lang w:bidi="ar-SA"/>
        </w:rPr>
        <w:t>is formed</w:t>
      </w:r>
      <w:r w:rsidRPr="007E3ADB">
        <w:rPr>
          <w:lang w:bidi="ar-SA"/>
        </w:rPr>
        <w:t xml:space="preserve"> which charges capacitor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. While capacitor is charging, through a half resonance, the current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 will increase and then decrease</w:t>
      </w:r>
      <w:r w:rsidR="001F5CA3">
        <w:rPr>
          <w:lang w:bidi="ar-SA"/>
        </w:rPr>
        <w:t xml:space="preserve"> respectively</w:t>
      </w:r>
      <w:r w:rsidRPr="007E3ADB">
        <w:rPr>
          <w:lang w:bidi="ar-SA"/>
        </w:rPr>
        <w:t xml:space="preserve">. When the current </w:t>
      </w:r>
      <w:r w:rsidR="001F5CA3">
        <w:rPr>
          <w:lang w:bidi="ar-SA"/>
        </w:rPr>
        <w:t>through</w:t>
      </w:r>
      <w:r w:rsidRPr="007E3ADB">
        <w:rPr>
          <w:lang w:bidi="ar-S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 reaches zero, the capacitor </w:t>
      </w:r>
      <w:r w:rsidR="001F5CA3">
        <w:rPr>
          <w:lang w:bidi="ar-SA"/>
        </w:rPr>
        <w:t xml:space="preserve">voltage is </w:t>
      </w:r>
      <w:r w:rsidRPr="007E3ADB">
        <w:rPr>
          <w:lang w:bidi="ar-SA"/>
        </w:rPr>
        <w:t>maximum. This mode will end at this point.</w:t>
      </w:r>
    </w:p>
    <w:p w:rsidR="007E3ADB" w:rsidRPr="007E3ADB" w:rsidRDefault="007E3ADB" w:rsidP="004E007B">
      <w:pPr>
        <w:pStyle w:val="BodyText"/>
      </w:pPr>
      <w:r w:rsidRPr="007E3ADB">
        <w:t xml:space="preserve">Mode II) At </w:t>
      </w:r>
      <m:oMath>
        <m:sSub>
          <m:sSubPr>
            <m:ctrlPr>
              <w:rPr>
                <w:rFonts w:ascii="Cambria Math" w:hAnsi="Cambria Math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E3ADB">
        <w:rPr>
          <w:lang w:bidi="ar-SA"/>
        </w:rPr>
        <w:t xml:space="preserve">, S is turned off </w:t>
      </w:r>
      <w:r w:rsidRPr="00D1374C">
        <w:rPr>
          <w:lang w:bidi="ar-SA"/>
        </w:rPr>
        <w:t xml:space="preserve">under </w:t>
      </w:r>
      <w:r w:rsidR="00D1374C" w:rsidRPr="00D1374C">
        <w:rPr>
          <w:lang w:bidi="ar-SA"/>
        </w:rPr>
        <w:t>zero current switching (</w:t>
      </w:r>
      <w:r w:rsidRPr="00D1374C">
        <w:rPr>
          <w:lang w:bidi="ar-SA"/>
        </w:rPr>
        <w:t>ZCS</w:t>
      </w:r>
      <w:r w:rsidR="00D1374C" w:rsidRPr="00D1374C">
        <w:rPr>
          <w:lang w:bidi="ar-SA"/>
        </w:rPr>
        <w:t>)</w:t>
      </w:r>
      <w:r w:rsidRPr="00D1374C">
        <w:rPr>
          <w:lang w:bidi="ar-SA"/>
        </w:rPr>
        <w:t xml:space="preserve"> condition and the diode D </w:t>
      </w:r>
      <w:r w:rsidR="004E007B">
        <w:rPr>
          <w:lang w:bidi="ar-SA"/>
        </w:rPr>
        <w:t xml:space="preserve">is </w:t>
      </w:r>
      <w:r w:rsidRPr="00D1374C">
        <w:rPr>
          <w:lang w:bidi="ar-SA"/>
        </w:rPr>
        <w:t>turn</w:t>
      </w:r>
      <w:r w:rsidR="004E007B">
        <w:rPr>
          <w:lang w:bidi="ar-SA"/>
        </w:rPr>
        <w:t>ed</w:t>
      </w:r>
      <w:r w:rsidRPr="00D1374C">
        <w:rPr>
          <w:lang w:bidi="ar-SA"/>
        </w:rPr>
        <w:t xml:space="preserve"> on under </w:t>
      </w:r>
      <w:r w:rsidR="00D1374C" w:rsidRPr="00D1374C">
        <w:rPr>
          <w:lang w:bidi="ar-SA"/>
        </w:rPr>
        <w:t>ZCS</w:t>
      </w:r>
      <w:r w:rsidR="001F5CA3" w:rsidRPr="00D1374C">
        <w:rPr>
          <w:lang w:bidi="ar-SA"/>
        </w:rPr>
        <w:t xml:space="preserve"> condition</w:t>
      </w:r>
      <w:r w:rsidRPr="00D1374C">
        <w:rPr>
          <w:lang w:bidi="ar-SA"/>
        </w:rPr>
        <w:t xml:space="preserve">. </w:t>
      </w:r>
      <w:r w:rsidRPr="007E3ADB">
        <w:rPr>
          <w:lang w:bidi="ar-SA"/>
        </w:rPr>
        <w:t>As illustrated in</w:t>
      </w:r>
      <w:r>
        <w:t xml:space="preserve"> </w:t>
      </w:r>
      <w:r w:rsidRPr="006B2702">
        <w:t xml:space="preserve">“Fig. </w:t>
      </w:r>
      <w:r>
        <w:t>1</w:t>
      </w:r>
      <w:r w:rsidRPr="006B2702">
        <w:t>”</w:t>
      </w:r>
      <w:r w:rsidRPr="007E3ADB">
        <w:rPr>
          <w:lang w:bidi="ar-SA"/>
        </w:rPr>
        <w:t>, another resonant LC circuit will form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7E3ADB">
        <w:rPr>
          <w:lang w:bidi="ar-SA"/>
        </w:rPr>
        <w:t xml:space="preserve">) that discharges capacitor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, which results in transferring energy </w:t>
      </w:r>
      <w:r w:rsidRPr="001604AD">
        <w:rPr>
          <w:lang w:bidi="ar-SA"/>
        </w:rPr>
        <w:t>stored</w:t>
      </w:r>
      <w:r w:rsidRPr="007E3ADB">
        <w:rPr>
          <w:lang w:bidi="ar-SA"/>
        </w:rPr>
        <w:t xml:space="preserve"> in capacitor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 to the output. Similar to previous mode, the output current will increase and then decrease in a half resonance. Capacitor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 </w:t>
      </w:r>
      <w:r w:rsidR="001F5CA3">
        <w:rPr>
          <w:lang w:bidi="ar-SA"/>
        </w:rPr>
        <w:t>is</w:t>
      </w:r>
      <w:r w:rsidRPr="007E3ADB">
        <w:rPr>
          <w:lang w:bidi="ar-SA"/>
        </w:rPr>
        <w:t xml:space="preserve"> discharge</w:t>
      </w:r>
      <w:r w:rsidR="001F5CA3">
        <w:rPr>
          <w:lang w:bidi="ar-SA"/>
        </w:rPr>
        <w:t>d</w:t>
      </w:r>
      <w:r w:rsidRPr="007E3ADB">
        <w:rPr>
          <w:lang w:bidi="ar-SA"/>
        </w:rPr>
        <w:t xml:space="preserve"> </w:t>
      </w:r>
      <w:r w:rsidRPr="007E3ADB">
        <w:rPr>
          <w:lang w:bidi="ar-SA"/>
        </w:rPr>
        <w:lastRenderedPageBreak/>
        <w:t xml:space="preserve">until its voltage reaches </w:t>
      </w:r>
      <m:oMath>
        <m:sSub>
          <m:sSubPr>
            <m:ctrlPr>
              <w:rPr>
                <w:rFonts w:ascii="Cambria Math" w:hAnsi="Cambria Math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-V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E3ADB">
        <w:rPr>
          <w:lang w:bidi="ar-SA"/>
        </w:rPr>
        <w:t xml:space="preserve">. This mode ends when the </w:t>
      </w:r>
      <w:r w:rsidR="004E007B" w:rsidRPr="004E007B">
        <w:rPr>
          <w:lang w:bidi="ar-SA"/>
        </w:rPr>
        <w:t>diode</w:t>
      </w:r>
      <w:r w:rsidRPr="004E007B">
        <w:rPr>
          <w:lang w:bidi="ar-SA"/>
        </w:rPr>
        <w:t xml:space="preserve"> current</w:t>
      </w:r>
      <w:r w:rsidRPr="004E007B">
        <w:rPr>
          <w:u w:val="single"/>
          <w:lang w:bidi="ar-SA"/>
        </w:rPr>
        <w:t xml:space="preserve"> </w:t>
      </w:r>
      <w:r w:rsidRPr="007E3ADB">
        <w:rPr>
          <w:lang w:bidi="ar-SA"/>
        </w:rPr>
        <w:t>reaches zero.</w:t>
      </w:r>
    </w:p>
    <w:p w:rsidR="007E3ADB" w:rsidRPr="007E3ADB" w:rsidRDefault="007E3ADB" w:rsidP="001F5CA3">
      <w:pPr>
        <w:pStyle w:val="BodyText"/>
        <w:rPr>
          <w:lang w:bidi="ar-SA"/>
        </w:rPr>
      </w:pPr>
      <w:r w:rsidRPr="007E3ADB">
        <w:t xml:space="preserve">Mode III) At </w:t>
      </w:r>
      <m:oMath>
        <m:sSub>
          <m:sSubPr>
            <m:ctrlPr>
              <w:rPr>
                <w:rFonts w:ascii="Cambria Math" w:hAnsi="Cambria Math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7E3ADB">
        <w:rPr>
          <w:lang w:bidi="ar-SA"/>
        </w:rPr>
        <w:t xml:space="preserve">, diode D </w:t>
      </w:r>
      <w:r w:rsidRPr="004E007B">
        <w:rPr>
          <w:lang w:bidi="ar-SA"/>
        </w:rPr>
        <w:t>is turn</w:t>
      </w:r>
      <w:r w:rsidR="004E007B" w:rsidRPr="004E007B">
        <w:rPr>
          <w:lang w:bidi="ar-SA"/>
        </w:rPr>
        <w:t>ed</w:t>
      </w:r>
      <w:r w:rsidRPr="004E007B">
        <w:rPr>
          <w:lang w:bidi="ar-SA"/>
        </w:rPr>
        <w:t xml:space="preserve"> off </w:t>
      </w:r>
      <w:r w:rsidRPr="007E3ADB">
        <w:rPr>
          <w:lang w:bidi="ar-SA"/>
        </w:rPr>
        <w:t xml:space="preserve">under ZCS condition and only the output capacitor will provide load’s energy. The capacitor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 xml:space="preserve"> will continue discharging </w:t>
      </w:r>
      <w:r w:rsidR="001F5CA3">
        <w:rPr>
          <w:lang w:bidi="ar-SA"/>
        </w:rPr>
        <w:t>through</w:t>
      </w:r>
      <w:r w:rsidRPr="007E3ADB">
        <w:rPr>
          <w:lang w:bidi="ar-SA"/>
        </w:rPr>
        <w:t xml:space="preserve"> inductor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E3ADB">
        <w:rPr>
          <w:lang w:bidi="ar-SA"/>
        </w:rPr>
        <w:t xml:space="preserve">, until its voltage reaches </w:t>
      </w:r>
      <m:oMath>
        <m:sSub>
          <m:sSubPr>
            <m:ctrlPr>
              <w:rPr>
                <w:rFonts w:ascii="Cambria Math" w:hAnsi="Cambria Math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-V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7E3ADB">
        <w:rPr>
          <w:lang w:bidi="ar-SA"/>
        </w:rPr>
        <w:t>. At this point this mode ends.</w:t>
      </w:r>
    </w:p>
    <w:tbl>
      <w:tblPr>
        <w:tblStyle w:val="TableGrid"/>
        <w:tblW w:w="4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F67870" w:rsidTr="0023230A">
        <w:trPr>
          <w:trHeight w:val="1008"/>
          <w:jc w:val="center"/>
        </w:trPr>
        <w:tc>
          <w:tcPr>
            <w:tcW w:w="4608" w:type="dxa"/>
            <w:vAlign w:val="center"/>
          </w:tcPr>
          <w:p w:rsidR="00F67870" w:rsidRDefault="00F67870" w:rsidP="00BA1FE5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2E79AB71" wp14:editId="0CB2DC34">
                  <wp:extent cx="1773936" cy="950976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ode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936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30A" w:rsidRDefault="0023230A" w:rsidP="00BA1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870" w:rsidRPr="00F67870" w:rsidRDefault="00F67870" w:rsidP="00BA1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870">
              <w:rPr>
                <w:rFonts w:ascii="Times New Roman" w:hAnsi="Times New Roman" w:cs="Times New Roman"/>
                <w:sz w:val="16"/>
                <w:szCs w:val="16"/>
              </w:rPr>
              <w:t>(a) Mode I</w:t>
            </w:r>
          </w:p>
        </w:tc>
      </w:tr>
      <w:tr w:rsidR="00F67870" w:rsidTr="0023230A">
        <w:trPr>
          <w:trHeight w:val="1008"/>
          <w:jc w:val="center"/>
        </w:trPr>
        <w:tc>
          <w:tcPr>
            <w:tcW w:w="4608" w:type="dxa"/>
            <w:vAlign w:val="center"/>
          </w:tcPr>
          <w:p w:rsidR="00F67870" w:rsidRDefault="00F67870" w:rsidP="00BA1FE5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44B67BAD" wp14:editId="27B36BF3">
                  <wp:extent cx="1783080" cy="1014984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ode2.t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42"/>
                          <a:stretch/>
                        </pic:blipFill>
                        <pic:spPr bwMode="auto">
                          <a:xfrm>
                            <a:off x="0" y="0"/>
                            <a:ext cx="1783080" cy="101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230A" w:rsidRDefault="0023230A" w:rsidP="00BA1F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870" w:rsidRDefault="00F67870" w:rsidP="00BA1FE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</w:t>
            </w:r>
            <w:r w:rsidRPr="00F67870">
              <w:rPr>
                <w:rFonts w:ascii="Times New Roman" w:hAnsi="Times New Roman" w:cs="Times New Roman"/>
                <w:sz w:val="16"/>
                <w:szCs w:val="16"/>
              </w:rPr>
              <w:t>) Mode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F67870" w:rsidTr="0023230A">
        <w:trPr>
          <w:trHeight w:val="1008"/>
          <w:jc w:val="center"/>
        </w:trPr>
        <w:tc>
          <w:tcPr>
            <w:tcW w:w="4608" w:type="dxa"/>
            <w:vAlign w:val="center"/>
          </w:tcPr>
          <w:p w:rsidR="00F67870" w:rsidRDefault="00F67870" w:rsidP="00BA1FE5">
            <w:pPr>
              <w:keepNext/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2941036C" wp14:editId="3E2D1E47">
                  <wp:extent cx="1737360" cy="94183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ode3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94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5CA3">
              <w:rPr>
                <w:rFonts w:cs="Times New Roman"/>
              </w:rPr>
              <w:t xml:space="preserve"> </w:t>
            </w:r>
          </w:p>
          <w:p w:rsidR="0023230A" w:rsidRDefault="0023230A" w:rsidP="00BA1FE5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870" w:rsidRDefault="00F67870" w:rsidP="00BA1FE5">
            <w:pPr>
              <w:keepNext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</w:t>
            </w:r>
            <w:r w:rsidRPr="00F67870">
              <w:rPr>
                <w:rFonts w:ascii="Times New Roman" w:hAnsi="Times New Roman" w:cs="Times New Roman"/>
                <w:sz w:val="16"/>
                <w:szCs w:val="16"/>
              </w:rPr>
              <w:t>) Mode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</w:tr>
    </w:tbl>
    <w:p w:rsidR="00F67870" w:rsidRPr="000418D2" w:rsidRDefault="00F67870" w:rsidP="000418D2">
      <w:pPr>
        <w:pStyle w:val="figurecaption"/>
        <w:rPr>
          <w:rFonts w:eastAsiaTheme="minorEastAsia"/>
          <w:lang w:bidi="fa-IR"/>
        </w:rPr>
      </w:pPr>
      <w:r w:rsidRPr="001A5D47">
        <w:t>Operation Modes of  Proposed Converter</w:t>
      </w:r>
    </w:p>
    <w:p w:rsidR="000418D2" w:rsidRDefault="00037A86" w:rsidP="00037A86">
      <w:pPr>
        <w:pStyle w:val="figurecaption"/>
        <w:numPr>
          <w:ilvl w:val="0"/>
          <w:numId w:val="0"/>
        </w:numPr>
      </w:pPr>
      <w:r>
        <w:drawing>
          <wp:inline distT="0" distB="0" distL="0" distR="0" wp14:anchorId="41D6031C" wp14:editId="4A421094">
            <wp:extent cx="2724912" cy="31181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0645"/>
                    <a:stretch/>
                  </pic:blipFill>
                  <pic:spPr bwMode="auto">
                    <a:xfrm>
                      <a:off x="0" y="0"/>
                      <a:ext cx="2724912" cy="3118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436" w:rsidRPr="001A0436" w:rsidRDefault="001A0436" w:rsidP="001A0436">
      <w:pPr>
        <w:pStyle w:val="figurecaption"/>
      </w:pPr>
      <w:r w:rsidRPr="001A0436">
        <w:t>Steady State Waveforms of Proposed Converter</w:t>
      </w:r>
    </w:p>
    <w:p w:rsidR="002931B5" w:rsidRPr="00B701EB" w:rsidRDefault="002931B5" w:rsidP="002931B5">
      <w:pPr>
        <w:pStyle w:val="Heading1"/>
      </w:pPr>
      <w:r w:rsidRPr="00B701EB">
        <w:lastRenderedPageBreak/>
        <w:t>Operating Principle of Proposed Converter</w:t>
      </w:r>
    </w:p>
    <w:p w:rsidR="002931B5" w:rsidRPr="00B701EB" w:rsidRDefault="00912915" w:rsidP="00912915">
      <w:r w:rsidRPr="001604AD">
        <w:t>In order to analyze</w:t>
      </w:r>
      <w:r w:rsidR="002931B5" w:rsidRPr="001604AD">
        <w:t xml:space="preserve"> </w:t>
      </w:r>
      <w:r w:rsidR="002931B5">
        <w:t xml:space="preserve">the proposed converter in </w:t>
      </w:r>
      <w:r w:rsidR="002931B5" w:rsidRPr="00B701EB">
        <w:t>steady state, several assumptions are made during one switching period.</w:t>
      </w:r>
    </w:p>
    <w:p w:rsidR="002931B5" w:rsidRPr="00BB37D7" w:rsidRDefault="002931B5" w:rsidP="002931B5">
      <w:pPr>
        <w:pStyle w:val="bulletlist"/>
      </w:pPr>
      <w:r w:rsidRPr="00BB37D7">
        <w:t>All the semiconductor devices are ideal components.</w:t>
      </w:r>
    </w:p>
    <w:p w:rsidR="002931B5" w:rsidRPr="00BB37D7" w:rsidRDefault="002931B5" w:rsidP="002931B5">
      <w:pPr>
        <w:pStyle w:val="bulletlist"/>
      </w:pPr>
      <w:r w:rsidRPr="00BB37D7">
        <w:t xml:space="preserve">The current 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B37D7">
        <w:t xml:space="preserve"> is assumed constant in a switching period, since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B37D7">
        <w:t xml:space="preserve"> has a large inductance.</w:t>
      </w:r>
    </w:p>
    <w:p w:rsidR="002931B5" w:rsidRPr="00BB37D7" w:rsidRDefault="002931B5" w:rsidP="002931B5">
      <w:pPr>
        <w:pStyle w:val="bulletlist"/>
      </w:pPr>
      <w:r w:rsidRPr="00BB37D7">
        <w:t xml:space="preserve">The resonance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B37D7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B37D7">
        <w:t xml:space="preserve"> must be faster than the resonant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B37D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B37D7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BB37D7">
        <w:t xml:space="preserve"> in order to guarantee ZCS condition. Thus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BB37D7">
        <w:t xml:space="preserve"> must be chosen Larger than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B37D7">
        <w:t>.</w:t>
      </w:r>
    </w:p>
    <w:p w:rsidR="002931B5" w:rsidRPr="00231646" w:rsidRDefault="002931B5" w:rsidP="002931B5">
      <w:pPr>
        <w:pStyle w:val="bulletlist"/>
      </w:pPr>
      <w:r w:rsidRPr="00BB37D7">
        <w:t xml:space="preserve">Resonance frequency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B37D7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B37D7">
        <w:t xml:space="preserve"> is higher than the switching frequency</w:t>
      </w:r>
      <w:r w:rsidRPr="00231646">
        <w:t>.</w:t>
      </w:r>
    </w:p>
    <w:p w:rsidR="002931B5" w:rsidRDefault="002931B5" w:rsidP="00CA0523">
      <w:pPr>
        <w:pStyle w:val="BodyText"/>
      </w:pPr>
      <w:r w:rsidRPr="00B701EB">
        <w:t xml:space="preserve">As mentioned before, prior to mode I, all currents reached zero and the </w:t>
      </w:r>
      <w:r>
        <w:t xml:space="preserve">resonant </w:t>
      </w:r>
      <w:r w:rsidR="00CA0523">
        <w:t>capacitor</w:t>
      </w:r>
      <w:r w:rsidRPr="00B701EB">
        <w:t xml:space="preserve"> voltage is </w:t>
      </w:r>
      <w:r w:rsidR="00CA0523">
        <w:t xml:space="preserve">constant and </w:t>
      </w:r>
      <w:r w:rsidRPr="00B701EB">
        <w:t xml:space="preserve">equal to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-V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701EB">
        <w:t>. A frequency</w:t>
      </w:r>
      <w:r>
        <w:t xml:space="preserve"> domain</w:t>
      </w:r>
      <w:r w:rsidRPr="00B701EB">
        <w:t xml:space="preserve"> analysis shows that when the switch is turned on, this capacitor will be charged until its voltage reaches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2V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+V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701EB">
        <w:t>. At this p</w:t>
      </w:r>
      <w:r w:rsidR="004A1901">
        <w:t>oint, the main switch turns off</w:t>
      </w:r>
      <w:r w:rsidRPr="00B701EB">
        <w:t xml:space="preserve"> under ZCS condition and </w:t>
      </w:r>
      <w:r w:rsidR="00CA0523">
        <w:t xml:space="preserve">the diode D is turned on under ZCS condition, so </w:t>
      </w:r>
      <w:r w:rsidRPr="00B701EB">
        <w:t>the energy stored in capacitor</w:t>
      </w:r>
      <w:r w:rsidR="00CA052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>, will be transfered to the output throug</w:t>
      </w:r>
      <w:r>
        <w:t>h a resonance</w:t>
      </w:r>
      <w:r w:rsidR="00BA1FE5">
        <w:t xml:space="preserve">. </w:t>
      </w:r>
      <w:r w:rsidRPr="00B701EB">
        <w:t>Similar frequency</w:t>
      </w:r>
      <w:r>
        <w:t xml:space="preserve"> domain</w:t>
      </w:r>
      <w:r w:rsidRPr="00B701EB">
        <w:t xml:space="preserve"> analysis shows that when the diode is tur</w:t>
      </w:r>
      <w:r>
        <w:t>ned on, the</w:t>
      </w:r>
      <w:r w:rsidRPr="00B701EB">
        <w:t xml:space="preserve"> capacitor will be discharged until its voltage reaches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out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-2V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-V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A0523">
        <w:t>. Thus:</w:t>
      </w:r>
    </w:p>
    <w:tbl>
      <w:tblPr>
        <w:tblStyle w:val="TableGrid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</w:tblGrid>
      <w:tr w:rsidR="002931B5" w:rsidRPr="008766AD" w:rsidTr="00F87F8E">
        <w:trPr>
          <w:trHeight w:val="1215"/>
        </w:trPr>
        <w:tc>
          <w:tcPr>
            <w:tcW w:w="3510" w:type="dxa"/>
            <w:vAlign w:val="center"/>
          </w:tcPr>
          <w:p w:rsidR="002931B5" w:rsidRPr="008766AD" w:rsidRDefault="000F499F" w:rsidP="002931B5">
            <w:pPr>
              <w:pStyle w:val="equation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out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-2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0" w:type="dxa"/>
            <w:vAlign w:val="center"/>
          </w:tcPr>
          <w:p w:rsidR="002931B5" w:rsidRPr="008766AD" w:rsidRDefault="00F87F8E" w:rsidP="00F87F8E">
            <w:pPr>
              <w:pStyle w:val="BodyText"/>
              <w:jc w:val="center"/>
              <w:rPr>
                <w:iCs/>
              </w:rPr>
            </w:pPr>
            <w:bookmarkStart w:id="2" w:name="_Ref434000966"/>
            <w:r>
              <w:rPr>
                <w:iCs/>
              </w:rPr>
              <w:t>(</w:t>
            </w:r>
            <w:fldSimple w:instr=" SEQ Equation \* ARABIC ">
              <w:r w:rsidR="00520A10">
                <w:rPr>
                  <w:noProof/>
                </w:rPr>
                <w:t>1</w:t>
              </w:r>
            </w:fldSimple>
            <w:bookmarkEnd w:id="2"/>
            <w:r w:rsidR="00AE121E">
              <w:rPr>
                <w:iCs/>
              </w:rPr>
              <w:t>)</w:t>
            </w:r>
          </w:p>
        </w:tc>
      </w:tr>
    </w:tbl>
    <w:p w:rsidR="002931B5" w:rsidRPr="00B701EB" w:rsidRDefault="002931B5" w:rsidP="002931B5">
      <w:pPr>
        <w:pStyle w:val="BodyText"/>
      </w:pPr>
      <w:r w:rsidRPr="00B701EB">
        <w:t xml:space="preserve">A half resonance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 xml:space="preserve"> occurs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/2 </m:t>
        </m:r>
      </m:oMath>
      <w:r w:rsidRPr="00B701EB">
        <w:t xml:space="preserve">, and a half resonance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B701EB">
        <w:t xml:space="preserve"> occurs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/2</m:t>
        </m:r>
      </m:oMath>
      <w:r w:rsidRPr="00B701EB">
        <w:t xml:space="preserve">. The period of the last mode is equal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B701EB">
        <w:t>. Thus:</w:t>
      </w:r>
    </w:p>
    <w:tbl>
      <w:tblPr>
        <w:tblStyle w:val="TableGrid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</w:tblGrid>
      <w:tr w:rsidR="002931B5" w:rsidRPr="008766AD" w:rsidTr="00F87F8E">
        <w:trPr>
          <w:trHeight w:val="1854"/>
        </w:trPr>
        <w:tc>
          <w:tcPr>
            <w:tcW w:w="3510" w:type="dxa"/>
            <w:vAlign w:val="center"/>
          </w:tcPr>
          <w:p w:rsidR="002931B5" w:rsidRPr="008766AD" w:rsidRDefault="000F499F" w:rsidP="008766AD">
            <w:pPr>
              <w:pStyle w:val="equation"/>
              <w:rPr>
                <w:i/>
                <w:iCs/>
                <w:sz w:val="20"/>
                <w:szCs w:val="20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1</m:t>
                    </m:r>
                  </m:sub>
                </m:sSub>
              </m:oMath>
            </m:oMathPara>
          </w:p>
          <w:p w:rsidR="002931B5" w:rsidRPr="008766AD" w:rsidRDefault="000F499F" w:rsidP="008766AD">
            <w:pPr>
              <w:pStyle w:val="equation"/>
              <w:rPr>
                <w:i/>
                <w:iCs/>
                <w:sz w:val="20"/>
                <w:szCs w:val="20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sub>
                </m:sSub>
              </m:oMath>
            </m:oMathPara>
          </w:p>
          <w:p w:rsidR="002931B5" w:rsidRPr="008766AD" w:rsidRDefault="000F499F" w:rsidP="008766AD">
            <w:pPr>
              <w:pStyle w:val="equation"/>
              <w:rPr>
                <w:i/>
                <w:iCs/>
                <w:sz w:val="20"/>
                <w:szCs w:val="20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0" w:type="dxa"/>
            <w:vAlign w:val="center"/>
          </w:tcPr>
          <w:p w:rsidR="002931B5" w:rsidRPr="008766AD" w:rsidRDefault="002931B5" w:rsidP="00F87F8E">
            <w:pPr>
              <w:pStyle w:val="equation"/>
              <w:rPr>
                <w:i/>
                <w:iCs/>
                <w:sz w:val="20"/>
                <w:szCs w:val="20"/>
                <w:lang w:bidi="fa-IR"/>
              </w:rPr>
            </w:pPr>
          </w:p>
          <w:p w:rsidR="002931B5" w:rsidRPr="00F87F8E" w:rsidRDefault="00F87F8E" w:rsidP="00F87F8E">
            <w:pPr>
              <w:pStyle w:val="BodyText"/>
              <w:jc w:val="center"/>
            </w:pPr>
            <w:r>
              <w:t>(</w:t>
            </w:r>
            <w:fldSimple w:instr=" SEQ Equation \* ARABIC ">
              <w:r w:rsidR="00520A10">
                <w:rPr>
                  <w:noProof/>
                </w:rPr>
                <w:t>2</w:t>
              </w:r>
            </w:fldSimple>
            <w:r>
              <w:t>)</w:t>
            </w:r>
          </w:p>
          <w:p w:rsidR="002931B5" w:rsidRPr="008766AD" w:rsidRDefault="002931B5" w:rsidP="00F87F8E">
            <w:pPr>
              <w:pStyle w:val="equation"/>
              <w:rPr>
                <w:i/>
                <w:iCs/>
                <w:sz w:val="20"/>
                <w:szCs w:val="20"/>
                <w:lang w:bidi="fa-IR"/>
              </w:rPr>
            </w:pPr>
          </w:p>
        </w:tc>
      </w:tr>
    </w:tbl>
    <w:p w:rsidR="002931B5" w:rsidRPr="00B701EB" w:rsidRDefault="002931B5" w:rsidP="002931B5">
      <w:pPr>
        <w:pStyle w:val="BodyText"/>
      </w:pPr>
      <w:r w:rsidRPr="00B701EB">
        <w:t xml:space="preserve">By writing the volt-second balance for inductor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701EB">
        <w:t xml:space="preserve"> and charge balance for capacitor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>, respectively:</w:t>
      </w:r>
    </w:p>
    <w:tbl>
      <w:tblPr>
        <w:tblStyle w:val="TableGrid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1357"/>
      </w:tblGrid>
      <w:tr w:rsidR="002931B5" w:rsidRPr="008766AD" w:rsidTr="00F87F8E">
        <w:trPr>
          <w:trHeight w:val="321"/>
        </w:trPr>
        <w:tc>
          <w:tcPr>
            <w:tcW w:w="3503" w:type="dxa"/>
            <w:vAlign w:val="center"/>
          </w:tcPr>
          <w:p w:rsidR="002931B5" w:rsidRPr="008766AD" w:rsidRDefault="000F499F" w:rsidP="008766AD">
            <w:pPr>
              <w:pStyle w:val="equation"/>
              <w:rPr>
                <w:iCs/>
                <w:sz w:val="20"/>
                <w:szCs w:val="20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s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out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+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)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7" w:type="dxa"/>
            <w:vAlign w:val="center"/>
          </w:tcPr>
          <w:p w:rsidR="002931B5" w:rsidRPr="008766AD" w:rsidRDefault="00F87F8E" w:rsidP="00F87F8E">
            <w:pPr>
              <w:pStyle w:val="BodyText"/>
              <w:jc w:val="center"/>
              <w:rPr>
                <w:iCs/>
              </w:rPr>
            </w:pPr>
            <w:bookmarkStart w:id="3" w:name="_Ref434000975"/>
            <w:r>
              <w:t>(</w:t>
            </w:r>
            <w:fldSimple w:instr=" SEQ Equation \* ARABIC ">
              <w:r w:rsidR="00520A10">
                <w:rPr>
                  <w:noProof/>
                </w:rPr>
                <w:t>3</w:t>
              </w:r>
            </w:fldSimple>
            <w:bookmarkEnd w:id="3"/>
            <w:r>
              <w:rPr>
                <w:iCs/>
              </w:rPr>
              <w:t>)</w:t>
            </w:r>
          </w:p>
        </w:tc>
      </w:tr>
      <w:tr w:rsidR="002931B5" w:rsidRPr="008766AD" w:rsidTr="00F87F8E">
        <w:trPr>
          <w:trHeight w:val="603"/>
        </w:trPr>
        <w:tc>
          <w:tcPr>
            <w:tcW w:w="3503" w:type="dxa"/>
            <w:vAlign w:val="center"/>
          </w:tcPr>
          <w:p w:rsidR="002931B5" w:rsidRPr="008766AD" w:rsidRDefault="000F499F" w:rsidP="008766AD">
            <w:pPr>
              <w:pStyle w:val="equation"/>
              <w:rPr>
                <w:iCs/>
                <w:sz w:val="20"/>
                <w:szCs w:val="20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π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  <w:lang w:bidi="fa-I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  <w:lang w:bidi="fa-I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2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out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.</m:t>
                </m:r>
                <m: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7" w:type="dxa"/>
            <w:vAlign w:val="center"/>
          </w:tcPr>
          <w:p w:rsidR="002931B5" w:rsidRPr="008766AD" w:rsidRDefault="00F87F8E" w:rsidP="00F87F8E">
            <w:pPr>
              <w:pStyle w:val="BodyText"/>
              <w:jc w:val="center"/>
              <w:rPr>
                <w:iCs/>
              </w:rPr>
            </w:pPr>
            <w:bookmarkStart w:id="4" w:name="_Ref436936098"/>
            <w:r>
              <w:rPr>
                <w:iCs/>
              </w:rPr>
              <w:t>(</w:t>
            </w:r>
            <w:fldSimple w:instr=" SEQ Equation \* ARABIC ">
              <w:r w:rsidR="00520A10">
                <w:rPr>
                  <w:noProof/>
                </w:rPr>
                <w:t>4</w:t>
              </w:r>
            </w:fldSimple>
            <w:bookmarkEnd w:id="4"/>
            <w:r>
              <w:t>)</w:t>
            </w:r>
          </w:p>
        </w:tc>
      </w:tr>
    </w:tbl>
    <w:p w:rsidR="002931B5" w:rsidRDefault="002931B5" w:rsidP="002931B5">
      <w:pPr>
        <w:pStyle w:val="BodyText"/>
      </w:pPr>
      <w:r w:rsidRPr="00B701EB">
        <w:t xml:space="preserve">Where T is the switching period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out</m:t>
            </m:r>
          </m:sub>
        </m:sSub>
      </m:oMath>
      <w:r w:rsidRPr="00B701EB">
        <w:t xml:space="preserve"> is the average output current.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701EB">
        <w:t xml:space="preserve"> is given from:</w:t>
      </w:r>
    </w:p>
    <w:tbl>
      <w:tblPr>
        <w:tblStyle w:val="TableGrid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</w:tblGrid>
      <w:tr w:rsidR="008766AD" w:rsidRPr="008766AD" w:rsidTr="00F87F8E">
        <w:trPr>
          <w:trHeight w:val="253"/>
        </w:trPr>
        <w:tc>
          <w:tcPr>
            <w:tcW w:w="3510" w:type="dxa"/>
            <w:vAlign w:val="center"/>
          </w:tcPr>
          <w:p w:rsidR="008766AD" w:rsidRPr="008766AD" w:rsidRDefault="000F499F" w:rsidP="008766AD">
            <w:pPr>
              <w:pStyle w:val="equation"/>
              <w:rPr>
                <w:sz w:val="20"/>
                <w:szCs w:val="20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1350" w:type="dxa"/>
            <w:vAlign w:val="center"/>
          </w:tcPr>
          <w:p w:rsidR="008766AD" w:rsidRPr="008766AD" w:rsidRDefault="00F87F8E" w:rsidP="00F87F8E">
            <w:pPr>
              <w:pStyle w:val="BodyText"/>
              <w:jc w:val="center"/>
            </w:pPr>
            <w:r>
              <w:t>(</w:t>
            </w:r>
            <w:fldSimple w:instr=" SEQ Equation \* ARABIC ">
              <w:r w:rsidR="00520A10">
                <w:rPr>
                  <w:noProof/>
                </w:rPr>
                <w:t>5</w:t>
              </w:r>
            </w:fldSimple>
            <w:r>
              <w:t>)</w:t>
            </w:r>
          </w:p>
        </w:tc>
      </w:tr>
    </w:tbl>
    <w:p w:rsidR="008766AD" w:rsidRPr="00B701EB" w:rsidRDefault="008766AD" w:rsidP="008766AD">
      <w:pPr>
        <w:pStyle w:val="BodyText"/>
      </w:pPr>
      <w:r w:rsidRPr="00B701EB">
        <w:t xml:space="preserve">From equation </w:t>
      </w:r>
      <w:r w:rsidRPr="00B701EB">
        <w:fldChar w:fldCharType="begin"/>
      </w:r>
      <w:r w:rsidRPr="00B701EB">
        <w:instrText xml:space="preserve"> REF _Ref434000966 \h  \* MERGEFORMAT </w:instrText>
      </w:r>
      <w:r w:rsidRPr="00B701EB">
        <w:fldChar w:fldCharType="separate"/>
      </w:r>
      <w:r w:rsidR="00520A10" w:rsidRPr="00520A10">
        <w:rPr>
          <w:rFonts w:eastAsiaTheme="minorHAnsi" w:cstheme="minorBidi"/>
        </w:rPr>
        <w:t>(1</w:t>
      </w:r>
      <w:r w:rsidRPr="00B701EB">
        <w:fldChar w:fldCharType="end"/>
      </w:r>
      <w:r w:rsidR="00DD3998">
        <w:t>)</w:t>
      </w:r>
      <w:r w:rsidRPr="00B701EB">
        <w:t xml:space="preserve"> and </w:t>
      </w:r>
      <w:r w:rsidRPr="00B701EB">
        <w:fldChar w:fldCharType="begin"/>
      </w:r>
      <w:r w:rsidRPr="00B701EB">
        <w:instrText xml:space="preserve"> REF _Ref434000975 \h  \* MERGEFORMAT </w:instrText>
      </w:r>
      <w:r w:rsidRPr="00B701EB">
        <w:fldChar w:fldCharType="separate"/>
      </w:r>
      <w:r w:rsidR="00520A10" w:rsidRPr="00520A10">
        <w:rPr>
          <w:rFonts w:eastAsiaTheme="minorHAnsi" w:cstheme="minorBidi"/>
        </w:rPr>
        <w:t>(3</w:t>
      </w:r>
      <w:r w:rsidRPr="00B701EB">
        <w:fldChar w:fldCharType="end"/>
      </w:r>
      <w:r w:rsidR="00DD3998">
        <w:t>)</w:t>
      </w:r>
      <w:r w:rsidRPr="00B701EB">
        <w:t>:</w:t>
      </w:r>
    </w:p>
    <w:tbl>
      <w:tblPr>
        <w:tblStyle w:val="TableGrid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</w:tblGrid>
      <w:tr w:rsidR="008766AD" w:rsidRPr="008766AD" w:rsidTr="00AE121E">
        <w:trPr>
          <w:trHeight w:val="253"/>
        </w:trPr>
        <w:tc>
          <w:tcPr>
            <w:tcW w:w="3510" w:type="dxa"/>
            <w:vAlign w:val="center"/>
          </w:tcPr>
          <w:p w:rsidR="008766AD" w:rsidRPr="008766AD" w:rsidRDefault="000F499F" w:rsidP="008766AD">
            <w:pPr>
              <w:pStyle w:val="equation"/>
              <w:rPr>
                <w:iCs/>
                <w:sz w:val="20"/>
                <w:szCs w:val="20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s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out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bidi="fa-IR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50" w:type="dxa"/>
            <w:vAlign w:val="center"/>
          </w:tcPr>
          <w:p w:rsidR="008766AD" w:rsidRPr="008766AD" w:rsidRDefault="00AE121E" w:rsidP="00AE121E">
            <w:pPr>
              <w:pStyle w:val="BodyText"/>
              <w:jc w:val="center"/>
            </w:pPr>
            <w:bookmarkStart w:id="5" w:name="_Ref434001210"/>
            <w:r>
              <w:t>(</w:t>
            </w:r>
            <w:fldSimple w:instr=" SEQ Equation \* ARABIC ">
              <w:r w:rsidR="00520A10">
                <w:rPr>
                  <w:noProof/>
                </w:rPr>
                <w:t>6</w:t>
              </w:r>
            </w:fldSimple>
            <w:bookmarkEnd w:id="5"/>
            <w:r>
              <w:t>)</w:t>
            </w:r>
          </w:p>
        </w:tc>
      </w:tr>
    </w:tbl>
    <w:p w:rsidR="008766AD" w:rsidRPr="008766AD" w:rsidRDefault="008766AD" w:rsidP="004A1901">
      <w:pPr>
        <w:pStyle w:val="BodyText"/>
      </w:pPr>
      <w:r w:rsidRPr="008766AD">
        <w:t>During mode III:</w:t>
      </w:r>
    </w:p>
    <w:tbl>
      <w:tblPr>
        <w:tblStyle w:val="TableGrid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</w:tblGrid>
      <w:tr w:rsidR="008766AD" w:rsidRPr="008766AD" w:rsidTr="00AE121E">
        <w:trPr>
          <w:trHeight w:val="882"/>
        </w:trPr>
        <w:tc>
          <w:tcPr>
            <w:tcW w:w="3510" w:type="dxa"/>
            <w:vAlign w:val="center"/>
          </w:tcPr>
          <w:p w:rsidR="008766AD" w:rsidRPr="008766AD" w:rsidRDefault="000F499F" w:rsidP="008766AD">
            <w:pPr>
              <w:pStyle w:val="equation"/>
              <w:rPr>
                <w:sz w:val="20"/>
                <w:szCs w:val="20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bidi="fa-IR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bidi="fa-I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fa-IR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0" w:type="dxa"/>
            <w:vAlign w:val="center"/>
          </w:tcPr>
          <w:p w:rsidR="008766AD" w:rsidRPr="008766AD" w:rsidRDefault="00AE121E" w:rsidP="00AE121E">
            <w:pPr>
              <w:pStyle w:val="BodyText"/>
              <w:jc w:val="center"/>
            </w:pPr>
            <w:bookmarkStart w:id="6" w:name="_Ref434001225"/>
            <w:r>
              <w:t>(</w:t>
            </w:r>
            <w:fldSimple w:instr=" SEQ Equation \* ARABIC ">
              <w:r w:rsidR="00520A10">
                <w:rPr>
                  <w:noProof/>
                </w:rPr>
                <w:t>7</w:t>
              </w:r>
            </w:fldSimple>
            <w:bookmarkEnd w:id="6"/>
            <w:r>
              <w:t>)</w:t>
            </w:r>
          </w:p>
        </w:tc>
      </w:tr>
    </w:tbl>
    <w:p w:rsidR="008766AD" w:rsidRDefault="008766AD" w:rsidP="00516A03">
      <w:pPr>
        <w:pStyle w:val="BodyText"/>
      </w:pPr>
      <w:r w:rsidRPr="00B701EB">
        <w:t xml:space="preserve">From equations </w:t>
      </w:r>
      <w:r w:rsidRPr="00B701EB">
        <w:fldChar w:fldCharType="begin"/>
      </w:r>
      <w:r w:rsidRPr="00B701EB">
        <w:instrText xml:space="preserve"> REF _Ref434000975 \h  \* MERGEFORMAT </w:instrText>
      </w:r>
      <w:r w:rsidRPr="00B701EB">
        <w:fldChar w:fldCharType="separate"/>
      </w:r>
      <w:r w:rsidR="00520A10">
        <w:t>(3</w:t>
      </w:r>
      <w:r w:rsidRPr="00B701EB">
        <w:fldChar w:fldCharType="end"/>
      </w:r>
      <w:r w:rsidR="00DD3998">
        <w:t>)</w:t>
      </w:r>
      <w:r w:rsidRPr="00B701EB">
        <w:t>,</w:t>
      </w:r>
      <w:r w:rsidR="00FB4181">
        <w:fldChar w:fldCharType="begin"/>
      </w:r>
      <w:r w:rsidR="00FB4181">
        <w:instrText xml:space="preserve"> REF _Ref436936098 \h </w:instrText>
      </w:r>
      <w:r w:rsidR="00FB4181">
        <w:fldChar w:fldCharType="separate"/>
      </w:r>
      <w:r w:rsidR="00520A10">
        <w:rPr>
          <w:iCs/>
        </w:rPr>
        <w:t>(</w:t>
      </w:r>
      <w:r w:rsidR="00520A10">
        <w:rPr>
          <w:noProof/>
        </w:rPr>
        <w:t>4</w:t>
      </w:r>
      <w:r w:rsidR="00FB4181">
        <w:fldChar w:fldCharType="end"/>
      </w:r>
      <w:r w:rsidR="00FB4181">
        <w:t>),</w:t>
      </w:r>
      <w:r w:rsidRPr="00B701EB">
        <w:t xml:space="preserve"> </w:t>
      </w:r>
      <w:r w:rsidRPr="00B701EB">
        <w:fldChar w:fldCharType="begin"/>
      </w:r>
      <w:r w:rsidRPr="00B701EB">
        <w:instrText xml:space="preserve"> REF _Ref434001210 \h  \* MERGEFORMAT </w:instrText>
      </w:r>
      <w:r w:rsidRPr="00B701EB">
        <w:fldChar w:fldCharType="separate"/>
      </w:r>
      <w:r w:rsidR="00520A10">
        <w:t>(6</w:t>
      </w:r>
      <w:r w:rsidRPr="00B701EB">
        <w:fldChar w:fldCharType="end"/>
      </w:r>
      <w:r w:rsidR="00DD3998">
        <w:t>)</w:t>
      </w:r>
      <w:r w:rsidRPr="00B701EB">
        <w:t xml:space="preserve"> and </w:t>
      </w:r>
      <w:r w:rsidRPr="00B701EB">
        <w:fldChar w:fldCharType="begin"/>
      </w:r>
      <w:r w:rsidRPr="00B701EB">
        <w:instrText xml:space="preserve"> REF _Ref434001225 \h  \* MERGEFORMAT </w:instrText>
      </w:r>
      <w:r w:rsidRPr="00B701EB">
        <w:fldChar w:fldCharType="separate"/>
      </w:r>
      <w:r w:rsidR="00520A10">
        <w:t>(7</w:t>
      </w:r>
      <w:r w:rsidRPr="00B701EB">
        <w:fldChar w:fldCharType="end"/>
      </w:r>
      <w:r w:rsidR="00DD3998">
        <w:t>)</w:t>
      </w:r>
      <w:r w:rsidRPr="00B701EB">
        <w:t xml:space="preserve"> 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out</m:t>
            </m:r>
          </m:sub>
        </m:sSub>
      </m:oMath>
      <w:r w:rsidRPr="00B701EB">
        <w:t xml:space="preserve"> </w:t>
      </w:r>
      <w:r w:rsidR="00516A03">
        <w:t>is</w:t>
      </w:r>
      <w:r w:rsidR="00516A03" w:rsidRPr="00B701EB">
        <w:t xml:space="preserve"> obtain</w:t>
      </w:r>
      <w:r w:rsidR="00516A03">
        <w:t>ed</w:t>
      </w:r>
      <w:r w:rsidR="00516A03" w:rsidRPr="00B701EB">
        <w:t xml:space="preserve"> </w:t>
      </w:r>
      <w:r w:rsidRPr="00B701EB">
        <w:t>as:</w:t>
      </w:r>
    </w:p>
    <w:tbl>
      <w:tblPr>
        <w:tblStyle w:val="TableGrid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</w:tblGrid>
      <w:tr w:rsidR="008A21D9" w:rsidRPr="008766AD" w:rsidTr="00DD3998">
        <w:trPr>
          <w:trHeight w:val="882"/>
        </w:trPr>
        <w:tc>
          <w:tcPr>
            <w:tcW w:w="3510" w:type="dxa"/>
            <w:vAlign w:val="center"/>
          </w:tcPr>
          <w:p w:rsidR="008A21D9" w:rsidRPr="008A21D9" w:rsidRDefault="000F499F" w:rsidP="008A21D9">
            <w:pPr>
              <w:pStyle w:val="equation"/>
              <w:rPr>
                <w:rFonts w:ascii="Times New Roman" w:eastAsia="SimSu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out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:rsidR="008A21D9" w:rsidRPr="008766AD" w:rsidRDefault="008A21D9" w:rsidP="008A21D9">
            <w:pPr>
              <w:pStyle w:val="equation"/>
              <w:rPr>
                <w:sz w:val="20"/>
                <w:szCs w:val="20"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350" w:type="dxa"/>
            <w:vAlign w:val="center"/>
          </w:tcPr>
          <w:p w:rsidR="008A21D9" w:rsidRPr="008766AD" w:rsidRDefault="00AE121E" w:rsidP="00DD3998">
            <w:pPr>
              <w:pStyle w:val="BodyText"/>
              <w:jc w:val="center"/>
            </w:pPr>
            <w:r>
              <w:t>(</w:t>
            </w:r>
            <w:fldSimple w:instr=" SEQ Equation \* ARABIC ">
              <w:r w:rsidR="00520A10">
                <w:rPr>
                  <w:noProof/>
                </w:rPr>
                <w:t>8</w:t>
              </w:r>
            </w:fldSimple>
            <w:r>
              <w:t>)</w:t>
            </w:r>
          </w:p>
        </w:tc>
      </w:tr>
    </w:tbl>
    <w:p w:rsidR="008766AD" w:rsidRDefault="008766AD" w:rsidP="00D43B51">
      <w:pPr>
        <w:pStyle w:val="BodyText"/>
      </w:pPr>
      <w:r>
        <w:t>F</w:t>
      </w:r>
      <w:r w:rsidRPr="00B701EB">
        <w:t xml:space="preserve">rom </w:t>
      </w:r>
      <w:r w:rsidR="004A1901">
        <w:t xml:space="preserve">this </w:t>
      </w:r>
      <w:r w:rsidRPr="00B701EB">
        <w:t>equation</w:t>
      </w:r>
      <w:r w:rsidR="004A1901">
        <w:t xml:space="preserve"> it is observed that</w:t>
      </w:r>
      <w:r w:rsidRPr="00B701EB">
        <w:t>, the average o</w:t>
      </w:r>
      <w:r>
        <w:t xml:space="preserve">utput current is independent of </w:t>
      </w:r>
      <w:r w:rsidRPr="00B701EB">
        <w:t xml:space="preserve">output voltage, and only depends on switching frequency, capacitor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>, and</w:t>
      </w:r>
      <w:r>
        <w:t xml:space="preserve"> </w:t>
      </w:r>
      <w:r w:rsidRPr="00B701EB">
        <w:t>input voltage. Thus with constant input voltage, capacitor</w:t>
      </w:r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) and switching frequency, </w:t>
      </w:r>
      <w:r w:rsidRPr="00B701EB">
        <w:t>this converter will have a constant average current in its output and can be used as a constant current source. This attribute makes this converter suitab</w:t>
      </w:r>
      <w:r>
        <w:t>le for LED driving applications.</w:t>
      </w:r>
    </w:p>
    <w:p w:rsidR="006539B8" w:rsidRDefault="006539B8" w:rsidP="006539B8">
      <w:pPr>
        <w:pStyle w:val="Heading1"/>
      </w:pPr>
      <w:r w:rsidRPr="006539B8">
        <w:t>Simulation Results</w:t>
      </w:r>
    </w:p>
    <w:p w:rsidR="006539B8" w:rsidRPr="00B701EB" w:rsidRDefault="006539B8" w:rsidP="004A1901">
      <w:pPr>
        <w:pStyle w:val="BodyText"/>
      </w:pPr>
      <w:r w:rsidRPr="00B701EB">
        <w:t xml:space="preserve">To verify the analysis of the proposed converter, a simulation using Pspice software </w:t>
      </w:r>
      <w:r w:rsidR="004A1901">
        <w:t>is performed</w:t>
      </w:r>
      <w:r w:rsidRPr="00B701EB">
        <w:t>. The input voltage and switching frequency are equal to 12 volt and 83KHz respectively. Other components in the circuit are listed below: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150"/>
      </w:tblGrid>
      <w:tr w:rsidR="006539B8" w:rsidRPr="00BA1FE5" w:rsidTr="00880AA8">
        <w:trPr>
          <w:trHeight w:val="225"/>
          <w:jc w:val="center"/>
        </w:trPr>
        <w:tc>
          <w:tcPr>
            <w:tcW w:w="2150" w:type="dxa"/>
            <w:vAlign w:val="center"/>
          </w:tcPr>
          <w:p w:rsidR="006539B8" w:rsidRPr="00BA1FE5" w:rsidRDefault="000F499F" w:rsidP="00BA1FE5">
            <w:pPr>
              <w:pStyle w:val="BodyText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=69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nF</m:t>
                </m:r>
              </m:oMath>
            </m:oMathPara>
          </w:p>
        </w:tc>
        <w:tc>
          <w:tcPr>
            <w:tcW w:w="2150" w:type="dxa"/>
            <w:vAlign w:val="center"/>
          </w:tcPr>
          <w:p w:rsidR="006539B8" w:rsidRPr="00BA1FE5" w:rsidRDefault="000F499F" w:rsidP="00BA1FE5">
            <w:pPr>
              <w:pStyle w:val="BodyText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=12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μH</m:t>
                </m:r>
              </m:oMath>
            </m:oMathPara>
          </w:p>
        </w:tc>
      </w:tr>
      <w:tr w:rsidR="006539B8" w:rsidRPr="00BA1FE5" w:rsidTr="00880AA8">
        <w:trPr>
          <w:trHeight w:val="225"/>
          <w:jc w:val="center"/>
        </w:trPr>
        <w:tc>
          <w:tcPr>
            <w:tcW w:w="2150" w:type="dxa"/>
            <w:vAlign w:val="center"/>
          </w:tcPr>
          <w:p w:rsidR="006539B8" w:rsidRPr="00BA1FE5" w:rsidRDefault="000F499F" w:rsidP="00BA1FE5">
            <w:pPr>
              <w:pStyle w:val="BodyText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=0.5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mH</m:t>
                </m:r>
              </m:oMath>
            </m:oMathPara>
          </w:p>
        </w:tc>
        <w:tc>
          <w:tcPr>
            <w:tcW w:w="2150" w:type="dxa"/>
            <w:vAlign w:val="center"/>
          </w:tcPr>
          <w:p w:rsidR="006539B8" w:rsidRPr="00BA1FE5" w:rsidRDefault="000F499F" w:rsidP="00BA1FE5">
            <w:pPr>
              <w:pStyle w:val="BodyText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=200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μH</m:t>
                </m:r>
              </m:oMath>
            </m:oMathPara>
          </w:p>
        </w:tc>
      </w:tr>
    </w:tbl>
    <w:p w:rsidR="006539B8" w:rsidRPr="00B701EB" w:rsidRDefault="006539B8" w:rsidP="006539B8">
      <w:pPr>
        <w:pStyle w:val="BodyText"/>
      </w:pPr>
      <w:r w:rsidRPr="006B2702">
        <w:t xml:space="preserve">“Fig. </w:t>
      </w:r>
      <w:r>
        <w:t>4</w:t>
      </w:r>
      <w:r w:rsidRPr="006B2702">
        <w:t>”</w:t>
      </w:r>
      <w:r>
        <w:t>,</w:t>
      </w:r>
      <w:r w:rsidRPr="00B701EB">
        <w:t xml:space="preserve"> shows the proposed converter in Pspice. This layout has been designed for 60 vol</w:t>
      </w:r>
      <w:r>
        <w:t>t</w:t>
      </w:r>
      <w:r w:rsidRPr="00B701EB">
        <w:t xml:space="preserve">s output voltage and 20 watts output power. Thus the output current is almost equal to 300mA. </w:t>
      </w:r>
    </w:p>
    <w:p w:rsidR="006539B8" w:rsidRDefault="00346149" w:rsidP="004F5042">
      <w:pPr>
        <w:pStyle w:val="BodyText"/>
      </w:pPr>
      <w:r w:rsidRPr="006B2702">
        <w:t xml:space="preserve"> </w:t>
      </w:r>
      <w:r w:rsidR="006539B8" w:rsidRPr="006B2702">
        <w:t xml:space="preserve">“Fig. </w:t>
      </w:r>
      <w:r w:rsidR="00DD3998">
        <w:t>5</w:t>
      </w:r>
      <w:r w:rsidR="004F5042">
        <w:t>”</w:t>
      </w:r>
      <w:r w:rsidR="006539B8" w:rsidRPr="00F85A91">
        <w:t xml:space="preserve">, shows the input current with respect to the gate-source pulse. As illustrated, input current begins </w:t>
      </w:r>
      <w:r>
        <w:t>increasing</w:t>
      </w:r>
      <w:r w:rsidR="006539B8" w:rsidRPr="00F85A91">
        <w:t xml:space="preserve"> from zero </w:t>
      </w:r>
      <w:r>
        <w:t>when</w:t>
      </w:r>
      <w:r w:rsidR="006539B8" w:rsidRPr="00F85A91">
        <w:t xml:space="preserve"> gate-source pulse is high. Thus, ZCS is achieved when the switch is turned on. Similarly, input current reaches zero </w:t>
      </w:r>
      <w:r>
        <w:t>when</w:t>
      </w:r>
      <w:r w:rsidR="006539B8" w:rsidRPr="00F85A91">
        <w:t xml:space="preserve"> gate-source pulse is low. Thus, ZCS is </w:t>
      </w:r>
      <w:r w:rsidR="004F5042">
        <w:t>achiev</w:t>
      </w:r>
      <w:r w:rsidR="006539B8" w:rsidRPr="00F85A91">
        <w:t xml:space="preserve">ed when the switch is turned off. Since ZCS is </w:t>
      </w:r>
      <w:r w:rsidR="004F5042">
        <w:t>achiev</w:t>
      </w:r>
      <w:r w:rsidR="004F5042" w:rsidRPr="00F85A91">
        <w:t>ed</w:t>
      </w:r>
      <w:r w:rsidR="006539B8" w:rsidRPr="00F85A91">
        <w:t xml:space="preserve"> for both turning the switch on and off, switching loss is almost zero.</w:t>
      </w:r>
    </w:p>
    <w:p w:rsidR="00A03BF0" w:rsidRDefault="00A03BF0" w:rsidP="004F5042">
      <w:pPr>
        <w:pStyle w:val="BodyText"/>
      </w:pPr>
    </w:p>
    <w:p w:rsidR="00A03BF0" w:rsidRDefault="00A03BF0" w:rsidP="004F5042">
      <w:pPr>
        <w:pStyle w:val="BodyText"/>
      </w:pPr>
    </w:p>
    <w:p w:rsidR="00A03BF0" w:rsidRDefault="00A03BF0" w:rsidP="004F5042">
      <w:pPr>
        <w:pStyle w:val="BodyText"/>
      </w:pPr>
    </w:p>
    <w:p w:rsidR="00A03BF0" w:rsidRDefault="00A03BF0" w:rsidP="004F5042">
      <w:pPr>
        <w:pStyle w:val="BodyText"/>
      </w:pPr>
    </w:p>
    <w:p w:rsidR="00A03BF0" w:rsidRDefault="00A03BF0" w:rsidP="00A03BF0">
      <w:pPr>
        <w:keepNext/>
        <w:ind w:left="-180"/>
      </w:pPr>
      <w:r w:rsidRPr="00E9616B">
        <w:rPr>
          <w:noProof/>
        </w:rPr>
        <w:lastRenderedPageBreak/>
        <w:drawing>
          <wp:inline distT="0" distB="0" distL="0" distR="0" wp14:anchorId="4B228A35" wp14:editId="071CE395">
            <wp:extent cx="3384380" cy="2124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t="2390" r="1170" b="2964"/>
                    <a:stretch/>
                  </pic:blipFill>
                  <pic:spPr bwMode="auto">
                    <a:xfrm>
                      <a:off x="0" y="0"/>
                      <a:ext cx="3394059" cy="213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BF0" w:rsidRDefault="00A03BF0" w:rsidP="00A03BF0">
      <w:pPr>
        <w:pStyle w:val="figurecaption"/>
      </w:pPr>
      <w:r>
        <w:t>Cir</w:t>
      </w:r>
      <w:r w:rsidRPr="001A0436">
        <w:t>cuit Schematic in Pspice</w:t>
      </w:r>
      <w:r w:rsidRPr="006B2702">
        <w:t xml:space="preserve"> </w:t>
      </w:r>
    </w:p>
    <w:p w:rsidR="001702B2" w:rsidRDefault="001702B2" w:rsidP="001702B2">
      <w:pPr>
        <w:pStyle w:val="figurecaption"/>
        <w:numPr>
          <w:ilvl w:val="0"/>
          <w:numId w:val="0"/>
        </w:numPr>
        <w:jc w:val="both"/>
      </w:pPr>
    </w:p>
    <w:tbl>
      <w:tblPr>
        <w:tblStyle w:val="TableGrid"/>
        <w:tblW w:w="5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</w:tblGrid>
      <w:tr w:rsidR="006539B8" w:rsidTr="00A31B0E">
        <w:trPr>
          <w:trHeight w:val="3600"/>
          <w:jc w:val="center"/>
        </w:trPr>
        <w:tc>
          <w:tcPr>
            <w:tcW w:w="5346" w:type="dxa"/>
            <w:vAlign w:val="center"/>
          </w:tcPr>
          <w:p w:rsidR="00E91B05" w:rsidRDefault="00E91B05" w:rsidP="00BA1FE5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91B05">
              <w:rPr>
                <w:noProof/>
              </w:rPr>
              <w:drawing>
                <wp:inline distT="0" distB="0" distL="0" distR="0">
                  <wp:extent cx="2835517" cy="1965873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9" t="-2476" r="7591" b="5817"/>
                          <a:stretch/>
                        </pic:blipFill>
                        <pic:spPr bwMode="auto">
                          <a:xfrm>
                            <a:off x="0" y="0"/>
                            <a:ext cx="2835643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580D" w:rsidRDefault="00FC580D" w:rsidP="00BA1FE5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  <w:p w:rsidR="00491A66" w:rsidRPr="006539B8" w:rsidRDefault="006539B8" w:rsidP="00FC580D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539B8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(a)</w:t>
            </w:r>
          </w:p>
        </w:tc>
      </w:tr>
      <w:tr w:rsidR="006539B8" w:rsidRPr="00071FA2" w:rsidTr="0045523B">
        <w:trPr>
          <w:trHeight w:val="3690"/>
          <w:jc w:val="center"/>
        </w:trPr>
        <w:tc>
          <w:tcPr>
            <w:tcW w:w="5346" w:type="dxa"/>
            <w:vAlign w:val="center"/>
          </w:tcPr>
          <w:p w:rsidR="006539B8" w:rsidRPr="00071FA2" w:rsidRDefault="00E91B05" w:rsidP="006E678B">
            <w:pPr>
              <w:spacing w:after="240"/>
              <w:rPr>
                <w:lang w:bidi="fa-IR"/>
              </w:rPr>
            </w:pPr>
            <w:r w:rsidRPr="00071FA2">
              <w:rPr>
                <w:noProof/>
              </w:rPr>
              <w:drawing>
                <wp:inline distT="0" distB="0" distL="0" distR="0">
                  <wp:extent cx="2871216" cy="1938528"/>
                  <wp:effectExtent l="0" t="0" r="5715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" t="10264" r="7428" b="5384"/>
                          <a:stretch/>
                        </pic:blipFill>
                        <pic:spPr bwMode="auto">
                          <a:xfrm>
                            <a:off x="0" y="0"/>
                            <a:ext cx="2871216" cy="193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A66" w:rsidRPr="00071FA2" w:rsidRDefault="006539B8" w:rsidP="00FC580D">
            <w:pPr>
              <w:keepNext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071FA2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(b)</w:t>
            </w:r>
          </w:p>
        </w:tc>
      </w:tr>
    </w:tbl>
    <w:p w:rsidR="006539B8" w:rsidRDefault="006539B8" w:rsidP="00DD3998">
      <w:pPr>
        <w:pStyle w:val="figurecaption"/>
        <w:numPr>
          <w:ilvl w:val="0"/>
          <w:numId w:val="20"/>
        </w:numPr>
      </w:pPr>
      <w:r w:rsidRPr="001A5D47">
        <w:t>(a) Input Current and (b) Gate-Source Pulse</w:t>
      </w:r>
    </w:p>
    <w:p w:rsidR="0053541B" w:rsidRDefault="0053541B" w:rsidP="0053541B">
      <w:pPr>
        <w:pStyle w:val="figurecaption"/>
        <w:numPr>
          <w:ilvl w:val="0"/>
          <w:numId w:val="0"/>
        </w:numPr>
        <w:jc w:val="both"/>
      </w:pPr>
    </w:p>
    <w:p w:rsidR="008A6E35" w:rsidRDefault="009E1777" w:rsidP="008A6E35">
      <w:pPr>
        <w:pStyle w:val="BodyText"/>
      </w:pPr>
      <w:r w:rsidRPr="006B2702">
        <w:t xml:space="preserve">“Fig. </w:t>
      </w:r>
      <w:r w:rsidR="00C70D18">
        <w:t>6</w:t>
      </w:r>
      <w:r w:rsidR="00591FD4">
        <w:t>”</w:t>
      </w:r>
      <w:r w:rsidRPr="00B701EB">
        <w:t xml:space="preserve">, illustrates the </w:t>
      </w:r>
      <w:r>
        <w:t xml:space="preserve">diode </w:t>
      </w:r>
      <w:r w:rsidRPr="00B701EB">
        <w:t>current</w:t>
      </w:r>
      <w:r>
        <w:t xml:space="preserve"> and voltage</w:t>
      </w:r>
      <w:r w:rsidR="00BA1FE5">
        <w:t xml:space="preserve">. As illustrated, diode turn on and turn off </w:t>
      </w:r>
      <w:r w:rsidR="00E8496C">
        <w:t>occurs</w:t>
      </w:r>
      <w:r w:rsidR="00BA1FE5">
        <w:t xml:space="preserve"> under ZCS condition.</w:t>
      </w:r>
      <w:bookmarkStart w:id="7" w:name="_Ref434009101"/>
    </w:p>
    <w:tbl>
      <w:tblPr>
        <w:tblStyle w:val="TableGrid"/>
        <w:tblW w:w="54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9E1777" w:rsidTr="00A31B0E">
        <w:trPr>
          <w:trHeight w:val="3600"/>
          <w:jc w:val="center"/>
        </w:trPr>
        <w:tc>
          <w:tcPr>
            <w:tcW w:w="5436" w:type="dxa"/>
            <w:vAlign w:val="center"/>
          </w:tcPr>
          <w:bookmarkEnd w:id="7"/>
          <w:p w:rsidR="009E1777" w:rsidRDefault="00E91B05" w:rsidP="006E678B">
            <w:pPr>
              <w:spacing w:after="240"/>
              <w:rPr>
                <w:lang w:bidi="fa-IR"/>
              </w:rPr>
            </w:pPr>
            <w:r w:rsidRPr="00E91B05">
              <w:rPr>
                <w:noProof/>
              </w:rPr>
              <w:lastRenderedPageBreak/>
              <w:drawing>
                <wp:inline distT="0" distB="0" distL="0" distR="0" wp14:anchorId="6E4106E4" wp14:editId="4FB24639">
                  <wp:extent cx="2734056" cy="1810512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4" t="9028" r="8239" b="10395"/>
                          <a:stretch/>
                        </pic:blipFill>
                        <pic:spPr bwMode="auto">
                          <a:xfrm>
                            <a:off x="0" y="0"/>
                            <a:ext cx="2734056" cy="1810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A66" w:rsidRPr="006539B8" w:rsidRDefault="009E1777" w:rsidP="00FC580D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539B8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(a)</w:t>
            </w:r>
          </w:p>
        </w:tc>
      </w:tr>
      <w:tr w:rsidR="009E1777" w:rsidTr="00FC580D">
        <w:trPr>
          <w:trHeight w:val="3690"/>
          <w:jc w:val="center"/>
        </w:trPr>
        <w:tc>
          <w:tcPr>
            <w:tcW w:w="5436" w:type="dxa"/>
            <w:vAlign w:val="center"/>
          </w:tcPr>
          <w:p w:rsidR="003E2CD8" w:rsidRDefault="00FC580D" w:rsidP="006E678B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FC580D">
              <w:rPr>
                <w:noProof/>
              </w:rPr>
              <w:drawing>
                <wp:inline distT="0" distB="0" distL="0" distR="0">
                  <wp:extent cx="2761488" cy="192938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6" t="2370" r="7506" b="4717"/>
                          <a:stretch/>
                        </pic:blipFill>
                        <pic:spPr bwMode="auto">
                          <a:xfrm>
                            <a:off x="0" y="0"/>
                            <a:ext cx="2761488" cy="192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1A66" w:rsidRPr="006539B8" w:rsidRDefault="009E1777" w:rsidP="00FC580D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6539B8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(b)</w:t>
            </w:r>
          </w:p>
        </w:tc>
      </w:tr>
    </w:tbl>
    <w:p w:rsidR="003E2CD8" w:rsidRPr="001A5D47" w:rsidRDefault="003E2CD8" w:rsidP="00DD3998">
      <w:pPr>
        <w:pStyle w:val="figurecaption"/>
        <w:numPr>
          <w:ilvl w:val="0"/>
          <w:numId w:val="21"/>
        </w:numPr>
      </w:pPr>
      <w:r w:rsidRPr="001A5D47">
        <w:t xml:space="preserve">(a) </w:t>
      </w:r>
      <w:r>
        <w:t>Diode</w:t>
      </w:r>
      <w:r w:rsidRPr="001A5D47">
        <w:t xml:space="preserve"> Current and (b)</w:t>
      </w:r>
      <w:r>
        <w:t xml:space="preserve"> Diode Voltage</w:t>
      </w:r>
    </w:p>
    <w:p w:rsidR="0053541B" w:rsidRDefault="0053541B" w:rsidP="001A0436">
      <w:pPr>
        <w:pStyle w:val="BodyText"/>
      </w:pPr>
    </w:p>
    <w:p w:rsidR="0053541B" w:rsidRDefault="0053541B" w:rsidP="001A0436">
      <w:pPr>
        <w:pStyle w:val="BodyText"/>
      </w:pPr>
    </w:p>
    <w:p w:rsidR="001A0436" w:rsidRPr="00B701EB" w:rsidRDefault="001A0436" w:rsidP="001A0436">
      <w:pPr>
        <w:pStyle w:val="BodyText"/>
      </w:pPr>
      <w:r w:rsidRPr="006B2702">
        <w:t xml:space="preserve">“Fig. </w:t>
      </w:r>
      <w:r w:rsidR="0053541B">
        <w:t>7</w:t>
      </w:r>
      <w:r w:rsidR="00591FD4">
        <w:t>”</w:t>
      </w:r>
      <w:r>
        <w:t xml:space="preserve">, </w:t>
      </w:r>
      <w:r w:rsidRPr="00B701EB">
        <w:t xml:space="preserve">illustrates the </w:t>
      </w:r>
      <w:r w:rsidRPr="005833AB">
        <w:t>capacitor</w:t>
      </w:r>
      <w:r w:rsidRPr="00B701EB">
        <w:t xml:space="preserve"> voltage. If the initial voltage in the beginning of mode I is equal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 xml:space="preserve">, this capacitor will be charged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C6A9E">
        <w:t xml:space="preserve">. When the switch is </w:t>
      </w:r>
      <w:r w:rsidRPr="00B701EB">
        <w:t xml:space="preserve">turned </w:t>
      </w:r>
      <w:r w:rsidR="008519EA" w:rsidRPr="00B701EB">
        <w:t>off</w:t>
      </w:r>
      <w:r w:rsidRPr="00B701EB">
        <w:t xml:space="preserve">, this capacitor will be discharged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2V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701EB">
        <w:t>, transfering its energy to the output.</w:t>
      </w:r>
    </w:p>
    <w:p w:rsidR="001A0436" w:rsidRDefault="001A0436" w:rsidP="006E678B">
      <w:pPr>
        <w:spacing w:after="240"/>
      </w:pPr>
      <w:r w:rsidRPr="00152D74">
        <w:rPr>
          <w:noProof/>
        </w:rPr>
        <w:drawing>
          <wp:inline distT="0" distB="0" distL="0" distR="0" wp14:anchorId="46DDE3D6" wp14:editId="497A6C66">
            <wp:extent cx="2577666" cy="143767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4" t="15125" r="10890" b="5572"/>
                    <a:stretch/>
                  </pic:blipFill>
                  <pic:spPr bwMode="auto">
                    <a:xfrm>
                      <a:off x="0" y="0"/>
                      <a:ext cx="2578608" cy="143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436" w:rsidRDefault="001A0436" w:rsidP="001A0436">
      <w:pPr>
        <w:pStyle w:val="figurecaption"/>
      </w:pPr>
      <w:r w:rsidRPr="001A5D47">
        <w:t>Capacitor Voltage</w:t>
      </w:r>
    </w:p>
    <w:p w:rsidR="009D60DE" w:rsidRPr="00B701EB" w:rsidRDefault="009D60DE" w:rsidP="009D60DE">
      <w:pPr>
        <w:pStyle w:val="figurecaption"/>
        <w:numPr>
          <w:ilvl w:val="0"/>
          <w:numId w:val="0"/>
        </w:numPr>
        <w:jc w:val="both"/>
      </w:pPr>
    </w:p>
    <w:p w:rsidR="001A0436" w:rsidRPr="003E2CD8" w:rsidRDefault="001A0436" w:rsidP="001A0436">
      <w:pPr>
        <w:pStyle w:val="Heading1"/>
      </w:pPr>
      <w:r w:rsidRPr="003E2CD8">
        <w:lastRenderedPageBreak/>
        <w:t>Conclusion</w:t>
      </w:r>
    </w:p>
    <w:p w:rsidR="001A0436" w:rsidRDefault="001A0436" w:rsidP="00202A89">
      <w:pPr>
        <w:pStyle w:val="BodyText"/>
      </w:pPr>
      <w:r w:rsidRPr="00B153FE">
        <w:t xml:space="preserve">Since LEDs need to be driven by a constant current and the current through a </w:t>
      </w:r>
      <w:r w:rsidR="00334F35">
        <w:t>LED</w:t>
      </w:r>
      <w:r w:rsidRPr="00B153FE">
        <w:t xml:space="preserve"> string must be independent of the voltage across it, this paper has proposed a single, soft switched </w:t>
      </w:r>
      <w:r w:rsidR="004A50DC">
        <w:t>resonant</w:t>
      </w:r>
      <w:r w:rsidR="004A50DC" w:rsidRPr="00B153FE">
        <w:t xml:space="preserve"> </w:t>
      </w:r>
      <w:r w:rsidRPr="00B153FE">
        <w:t xml:space="preserve">LED driver circuit. High efficiency is achieved by reducing the switching loss through ZCS. </w:t>
      </w:r>
      <w:r w:rsidR="003C5318" w:rsidRPr="00202A89">
        <w:t>T</w:t>
      </w:r>
      <w:r w:rsidRPr="00202A89">
        <w:t>he circuit provides a constant current</w:t>
      </w:r>
      <w:r w:rsidR="00FC6A9E" w:rsidRPr="00202A89">
        <w:t xml:space="preserve"> independent of the output voltage</w:t>
      </w:r>
      <w:r w:rsidR="00202A89" w:rsidRPr="00202A89">
        <w:t xml:space="preserve">. </w:t>
      </w:r>
      <w:r w:rsidRPr="00202A89">
        <w:t>Using</w:t>
      </w:r>
      <w:r w:rsidRPr="00B153FE">
        <w:t xml:space="preserve"> a single stage topology and reduced number of components, </w:t>
      </w:r>
      <w:r w:rsidRPr="003C5318">
        <w:t>make this</w:t>
      </w:r>
      <w:r w:rsidR="00FC6A9E" w:rsidRPr="003C5318">
        <w:t xml:space="preserve"> proposed</w:t>
      </w:r>
      <w:r w:rsidRPr="003C5318">
        <w:t xml:space="preserve"> LED driver </w:t>
      </w:r>
      <w:r w:rsidR="00FC6A9E" w:rsidRPr="003C5318">
        <w:t xml:space="preserve">suitable for </w:t>
      </w:r>
      <w:r w:rsidRPr="003C5318">
        <w:t xml:space="preserve">cost </w:t>
      </w:r>
      <w:r w:rsidR="00FC6A9E" w:rsidRPr="003C5318">
        <w:t>sensitive applications</w:t>
      </w:r>
      <w:r w:rsidRPr="003C5318">
        <w:t xml:space="preserve">. </w:t>
      </w:r>
      <w:r w:rsidRPr="00B153FE">
        <w:t>The presented simulation results verify the converter theoretical analysis.</w:t>
      </w:r>
    </w:p>
    <w:p w:rsidR="001A0436" w:rsidRPr="00F85A91" w:rsidRDefault="001A0436" w:rsidP="001A0436">
      <w:pPr>
        <w:pStyle w:val="BodyText"/>
      </w:pPr>
    </w:p>
    <w:p w:rsidR="00ED13D6" w:rsidRDefault="00ED13D6" w:rsidP="00B57A1C">
      <w:pPr>
        <w:pStyle w:val="Heading5"/>
      </w:pPr>
      <w:r w:rsidRPr="00B57A1C">
        <w:t>References</w:t>
      </w:r>
    </w:p>
    <w:p w:rsidR="00ED13D6" w:rsidRPr="00E02BE6" w:rsidRDefault="00ED13D6"/>
    <w:p w:rsidR="00E4585B" w:rsidRDefault="00F664D2" w:rsidP="00F664D2">
      <w:pPr>
        <w:pStyle w:val="references"/>
      </w:pPr>
      <w:r w:rsidRPr="00F664D2">
        <w:t>Uddin, S.; Shareef, H.; Mohamed, A.; Hannan, M.A.; Mohamed, K., "LEDs as energy efficient lighting systems: A detail review," in </w:t>
      </w:r>
      <w:r w:rsidRPr="00F664D2">
        <w:rPr>
          <w:i/>
          <w:iCs/>
        </w:rPr>
        <w:t>Research and Development (SCOReD), 2011 IEEE Student Conference on</w:t>
      </w:r>
      <w:r w:rsidRPr="00F664D2">
        <w:t> , vol., no., pp.468-472, 19-20 Dec. 2011</w:t>
      </w:r>
      <w:r>
        <w:t>.</w:t>
      </w:r>
    </w:p>
    <w:p w:rsidR="008A6E35" w:rsidRDefault="00025F7A" w:rsidP="008A6E35">
      <w:pPr>
        <w:pStyle w:val="references"/>
      </w:pPr>
      <w:r w:rsidRPr="00025F7A">
        <w:t>Aguilar, D.; Henze, C.P., "LED driver circuit with inherent PFC," in </w:t>
      </w:r>
      <w:r w:rsidRPr="00025F7A">
        <w:rPr>
          <w:i/>
          <w:iCs/>
        </w:rPr>
        <w:t>Applied Power Electronics Conference and Exposition (APEC), 2010 Twenty-Fifth Annual IEEE</w:t>
      </w:r>
      <w:r w:rsidRPr="00025F7A">
        <w:t> , vol., no., pp.605-610, 21-25 Feb. 2010</w:t>
      </w:r>
    </w:p>
    <w:p w:rsidR="001D424A" w:rsidRDefault="001D424A" w:rsidP="001D424A">
      <w:pPr>
        <w:pStyle w:val="references"/>
      </w:pPr>
      <w:r w:rsidRPr="008A6984">
        <w:t>Hui, S.Y.; Qin, Y.X., "A General Photo-Electro-Thermal Theory for Light Emitting Diode (LED) Systems," in </w:t>
      </w:r>
      <w:r w:rsidRPr="008A6984">
        <w:rPr>
          <w:i/>
          <w:iCs/>
        </w:rPr>
        <w:t>Power Electronics, IEEE Transactions on</w:t>
      </w:r>
      <w:r w:rsidRPr="008A6984">
        <w:t> , vol.24</w:t>
      </w:r>
      <w:r>
        <w:t>, no.8, pp.1967-1976, Aug. 2009.</w:t>
      </w:r>
    </w:p>
    <w:p w:rsidR="001D424A" w:rsidRDefault="001D424A" w:rsidP="001D424A">
      <w:pPr>
        <w:pStyle w:val="references"/>
      </w:pPr>
      <w:r w:rsidRPr="0056154A">
        <w:t>Sauerlander, G.; Hente, D.; Radermacher, H.; Waffenschmidt, E.; Jacobs, J., "Driver Electronics for LEDs," in </w:t>
      </w:r>
      <w:r w:rsidRPr="0056154A">
        <w:rPr>
          <w:i/>
          <w:iCs/>
        </w:rPr>
        <w:t>Industry Applications Conference, 2006. 41st IAS Annual Meeting. Conference Record of the 2006 IEEE</w:t>
      </w:r>
      <w:r w:rsidRPr="0056154A">
        <w:t> , vol.5, no., pp.2621-2626, 8-12 Oct. 2006</w:t>
      </w:r>
      <w:r>
        <w:t>.</w:t>
      </w:r>
    </w:p>
    <w:p w:rsidR="001D424A" w:rsidRDefault="001D424A" w:rsidP="001D424A">
      <w:pPr>
        <w:pStyle w:val="references"/>
      </w:pPr>
      <w:r w:rsidRPr="0056154A">
        <w:t>Yuequan Hu; Huber, L.; Jovanović, M.M., "Single-Stage, Universal-Input AC/DC LED Driver With Current-Controlled Variable PFC Boost Inductor," in </w:t>
      </w:r>
      <w:r w:rsidRPr="0056154A">
        <w:rPr>
          <w:i/>
          <w:iCs/>
        </w:rPr>
        <w:t>Power Electronics, IEEE Transactions on</w:t>
      </w:r>
      <w:r w:rsidRPr="0056154A">
        <w:t> , vol.27, no.3, pp.1579-1588, March 2012</w:t>
      </w:r>
      <w:r>
        <w:t>.</w:t>
      </w:r>
    </w:p>
    <w:p w:rsidR="001D424A" w:rsidRPr="00E116FE" w:rsidRDefault="001D424A" w:rsidP="00E116FE">
      <w:pPr>
        <w:pStyle w:val="references"/>
      </w:pPr>
      <w:r w:rsidRPr="00E116FE">
        <w:t>Chun-An Cheng; Chien-Hsuan Chang; Tsung-Yuan Chung; Fu-Li Yang, "Design and Implementation of a Single-Stage Driver for Supplying an LED Street-Lighting Module With Power Factor Corrections," inPower Electronics, IEEE Transactions on , vol.30, no.2, pp.956-966, Feb. 2015.</w:t>
      </w:r>
    </w:p>
    <w:p w:rsidR="001D424A" w:rsidRPr="00E116FE" w:rsidRDefault="001D424A" w:rsidP="00E116FE">
      <w:pPr>
        <w:pStyle w:val="references"/>
      </w:pPr>
      <w:r w:rsidRPr="00E116FE">
        <w:t>Chun-An Cheng; Hung-Liang Cheng; Chien-Hsuan Chang; Fu-Li Yang; Tsung-Yuan Chung, "A single-stage LED driver for street-lighting applications with interleaving PFC feature," in Next-Generation Electronics (ISNE), 2013 IEEE International Symposium on , vol., no., pp.150-152, 25-26 Feb. 2013.</w:t>
      </w:r>
    </w:p>
    <w:p w:rsidR="001D424A" w:rsidRPr="00E116FE" w:rsidRDefault="001D424A" w:rsidP="00E116FE">
      <w:pPr>
        <w:pStyle w:val="references"/>
      </w:pPr>
      <w:r w:rsidRPr="00E116FE">
        <w:t>Hongbo Ma; Wensong Yu; Cong Zheng; Jih-Sheng Lai; Quanyuan Feng; Bo-Yuan Chen, "A universal-input high-power-factor PFC pre-regulator without electrolytic capacitor for PWM dimming LED lighting application," in Energy Conversion Congress and Exposition (ECCE), 2011 IEEE , vol., no., pp.2288-2295, 17-22 Sept. 2011.</w:t>
      </w:r>
    </w:p>
    <w:p w:rsidR="008A6E35" w:rsidRDefault="001D424A" w:rsidP="00E116FE">
      <w:pPr>
        <w:pStyle w:val="references"/>
      </w:pPr>
      <w:r w:rsidRPr="00E116FE">
        <w:t>Yue Chen; Xinke Wu; Zhaoming Qian; Wenping Zhang, "Design and optimization of a wide output voltage range LED driver based on LLC resonant topology," in Power Electronics and ECCE Asia (ICPE &amp; ECCE), 2011 IEEE 8th International Conference on , vol., no., pp.2831-2837, May 30 2011-June 3 2011.</w:t>
      </w:r>
    </w:p>
    <w:p w:rsidR="00540787" w:rsidRDefault="00540787" w:rsidP="00540787">
      <w:pPr>
        <w:pStyle w:val="references"/>
      </w:pPr>
      <w:r w:rsidRPr="00E4585B">
        <w:lastRenderedPageBreak/>
        <w:t>Shrivastava, A.; Singh, B.; Pal, S., "A Novel Wall-Switched Step-Dimming Concept in LED Lighting Systems Using PFC Zeta Converter," in </w:t>
      </w:r>
      <w:r w:rsidRPr="00E4585B">
        <w:rPr>
          <w:i/>
          <w:iCs/>
        </w:rPr>
        <w:t>Industrial Electronics, IEEE Transactions on</w:t>
      </w:r>
      <w:r w:rsidRPr="00E4585B">
        <w:t> , vol.62, no.10, pp.6272-6283, Oct. 2015</w:t>
      </w:r>
      <w:r>
        <w:t>.</w:t>
      </w:r>
    </w:p>
    <w:p w:rsidR="005A7E00" w:rsidRPr="00E116FE" w:rsidRDefault="005A7E00" w:rsidP="00E116FE">
      <w:pPr>
        <w:pStyle w:val="references"/>
      </w:pPr>
      <w:r w:rsidRPr="00E116FE">
        <w:t>Tiesheng Yan; Jianping Xu; Xueshan Liu; Guohua Zhou; Jianlong Gao, "Flicker-free transformerless LED driving circuit based on quadratic buck PFC converter," in Electronics Letters , vol.50, no.25, pp.1972-1974, 12 4 2014.</w:t>
      </w:r>
    </w:p>
    <w:p w:rsidR="000A400C" w:rsidRPr="00E116FE" w:rsidRDefault="000A400C" w:rsidP="00E116FE">
      <w:pPr>
        <w:pStyle w:val="references"/>
      </w:pPr>
      <w:r w:rsidRPr="00E116FE">
        <w:t>Yi Chen; Yurong Nan; Qinggang Kong, "A Loss-Adaptive Self-Oscillating Buck Converter for LED Driving," in Power Electronics, IEEE Transactions on , vol.27, no.10, pp.4321-4328, Oct. 2012.</w:t>
      </w:r>
    </w:p>
    <w:p w:rsidR="0096102A" w:rsidRPr="00E116FE" w:rsidRDefault="000A400C" w:rsidP="00E116FE">
      <w:pPr>
        <w:pStyle w:val="references"/>
      </w:pPr>
      <w:r w:rsidRPr="00E116FE">
        <w:t>Yi Chen; Yurong Nan; Siheng Zhong; Qinggang Kong, "An input-adaptive self-oscillating synchronous boost converter for LED driving with ultra-low wide-range voltage input," in Energy Conversion Congress and Exposition (ECCE), 2014 IEEE , vol., no., pp.5243-5248, 14-18 Sept. 2014.</w:t>
      </w:r>
    </w:p>
    <w:p w:rsidR="0096102A" w:rsidRPr="00E116FE" w:rsidRDefault="000361A0" w:rsidP="00E116FE">
      <w:pPr>
        <w:pStyle w:val="references"/>
      </w:pPr>
      <w:r w:rsidRPr="00E116FE">
        <w:t>Qu, Xiaohui; Siu-Chung Wong; Tse, C.K., "Resonance-Assisted Buck Converter for Offline Driving of Power LED Replacement Lamps," in Power Electronics, IEEE Transactions on , vol.26, no.2, pp.532-540, Feb. 2011.</w:t>
      </w:r>
    </w:p>
    <w:p w:rsidR="0096102A" w:rsidRPr="00E116FE" w:rsidRDefault="000361A0" w:rsidP="00E116FE">
      <w:pPr>
        <w:pStyle w:val="references"/>
      </w:pPr>
      <w:r w:rsidRPr="00E116FE">
        <w:t>Cabral, H.G.; Marques, A.R.; Pedrollo, G.R.; de Faria, P.F.; dos Reis, F.S., "Performance comparison of Buck-boost family converters for driving led lamps," in Industry Applications (INDUSCON), 2014 11th IEEE/IAS International Conference on , vol., no., pp.1-8, 7-10 Dec. 2014</w:t>
      </w:r>
      <w:r w:rsidR="00181E9C">
        <w:t>.</w:t>
      </w:r>
    </w:p>
    <w:p w:rsidR="0096102A" w:rsidRPr="00E116FE" w:rsidRDefault="00A31D74" w:rsidP="00A31D74">
      <w:pPr>
        <w:pStyle w:val="references"/>
      </w:pPr>
      <w:r w:rsidRPr="00A31D74">
        <w:t>Ying-Chun Chuang; Yu-Lung Ke; Hung-Shiang Chuang; Chia-Chieh Hu, "Single-Stage Power-Factor-Correction Circuit with Flyback Converter to Drive LEDs for Lighting Applications," in </w:t>
      </w:r>
      <w:r w:rsidRPr="00A31D74">
        <w:rPr>
          <w:i/>
          <w:iCs/>
        </w:rPr>
        <w:t>Industry Applications Society Annual Meeting (IAS), 2010 IEEE</w:t>
      </w:r>
      <w:r w:rsidRPr="00A31D74">
        <w:t> , vol., no., pp.1-9, 3-7 Oct. 2010</w:t>
      </w:r>
      <w:r w:rsidR="00181E9C">
        <w:t>.</w:t>
      </w:r>
    </w:p>
    <w:p w:rsidR="0096102A" w:rsidRPr="00E116FE" w:rsidRDefault="00181E9C" w:rsidP="00181E9C">
      <w:pPr>
        <w:pStyle w:val="references"/>
      </w:pPr>
      <w:r w:rsidRPr="00181E9C">
        <w:t>Myungbok Kim; Daeyoung Im, "A modified forward converter with a capacitive output filter for isolated LED lighting applications," in </w:t>
      </w:r>
      <w:r w:rsidRPr="00181E9C">
        <w:rPr>
          <w:i/>
          <w:iCs/>
        </w:rPr>
        <w:t>Telecommunications Energy Conference (INTELEC), 2011 IEEE 33rd International</w:t>
      </w:r>
      <w:r w:rsidRPr="00181E9C">
        <w:t> , vol., no., pp.1-5, 9-13 Oct. 2011</w:t>
      </w:r>
      <w:r>
        <w:t>.</w:t>
      </w:r>
    </w:p>
    <w:p w:rsidR="0096102A" w:rsidRPr="00E116FE" w:rsidRDefault="00D42B94" w:rsidP="00D42B94">
      <w:pPr>
        <w:pStyle w:val="references"/>
      </w:pPr>
      <w:r w:rsidRPr="00D42B94">
        <w:t>Chin Yuan Hsu; Yu Liang Chang, "A single stage single switch valley switching Flyback-Forward converter with regenerative snubber and PFC for LED light source system," in </w:t>
      </w:r>
      <w:r w:rsidRPr="00D42B94">
        <w:rPr>
          <w:i/>
          <w:iCs/>
        </w:rPr>
        <w:t>Intelligent Green Building and Smart Grid (IGBSG), 2014 International Conference on</w:t>
      </w:r>
      <w:r w:rsidRPr="00D42B94">
        <w:t> , vol., no., pp.1-6, 23-25 April 2014</w:t>
      </w:r>
      <w:r>
        <w:t>.</w:t>
      </w:r>
    </w:p>
    <w:p w:rsidR="0096102A" w:rsidRPr="00E116FE" w:rsidRDefault="00540787" w:rsidP="00540787">
      <w:pPr>
        <w:pStyle w:val="references"/>
      </w:pPr>
      <w:r w:rsidRPr="00540787">
        <w:t>Baek, Jae-Il; Kim, Jae-Kuk; Lee, Jae-Bum; Youn, Han-Shin; Moon, Gun-Woo, "Integrated Asymmetrical Half-Bridge Zeta (AHBZ) Converter for DC/DC Stage of LED Driver with Wide Output Voltage Range and Low Output Current," in </w:t>
      </w:r>
      <w:r w:rsidRPr="00540787">
        <w:rPr>
          <w:i/>
          <w:iCs/>
        </w:rPr>
        <w:t>Industrial Electronics, IEEE Transactions on</w:t>
      </w:r>
      <w:r w:rsidRPr="00540787">
        <w:t> , vol.PP, no.99, pp.1-1</w:t>
      </w:r>
      <w:r w:rsidR="00F664D2">
        <w:t>.</w:t>
      </w:r>
    </w:p>
    <w:p w:rsidR="0096102A" w:rsidRDefault="0096102A" w:rsidP="00F664D2">
      <w:pPr>
        <w:pStyle w:val="references"/>
        <w:numPr>
          <w:ilvl w:val="0"/>
          <w:numId w:val="0"/>
        </w:numPr>
        <w:ind w:left="360"/>
      </w:pPr>
    </w:p>
    <w:p w:rsidR="00F664D2" w:rsidRPr="00E116FE" w:rsidRDefault="00F664D2" w:rsidP="00775ABB">
      <w:pPr>
        <w:pStyle w:val="references"/>
        <w:numPr>
          <w:ilvl w:val="0"/>
          <w:numId w:val="0"/>
        </w:numPr>
      </w:pPr>
    </w:p>
    <w:p w:rsidR="005A7E00" w:rsidRDefault="005A7E00" w:rsidP="00A31D74">
      <w:pPr>
        <w:pStyle w:val="references"/>
        <w:numPr>
          <w:ilvl w:val="0"/>
          <w:numId w:val="0"/>
        </w:numPr>
        <w:ind w:left="360"/>
      </w:pPr>
    </w:p>
    <w:p w:rsidR="002077F0" w:rsidRDefault="002077F0" w:rsidP="00A31D74">
      <w:pPr>
        <w:pStyle w:val="references"/>
        <w:numPr>
          <w:ilvl w:val="0"/>
          <w:numId w:val="0"/>
        </w:numPr>
        <w:ind w:left="360"/>
      </w:pPr>
    </w:p>
    <w:p w:rsidR="002077F0" w:rsidRDefault="002077F0" w:rsidP="00A31D74">
      <w:pPr>
        <w:pStyle w:val="references"/>
        <w:numPr>
          <w:ilvl w:val="0"/>
          <w:numId w:val="0"/>
        </w:numPr>
        <w:ind w:left="360"/>
      </w:pPr>
    </w:p>
    <w:p w:rsidR="002077F0" w:rsidRDefault="002077F0" w:rsidP="00A31D74">
      <w:pPr>
        <w:pStyle w:val="references"/>
        <w:numPr>
          <w:ilvl w:val="0"/>
          <w:numId w:val="0"/>
        </w:numPr>
        <w:ind w:left="360"/>
      </w:pPr>
    </w:p>
    <w:p w:rsidR="002077F0" w:rsidRDefault="002077F0" w:rsidP="00A31D74">
      <w:pPr>
        <w:pStyle w:val="references"/>
        <w:numPr>
          <w:ilvl w:val="0"/>
          <w:numId w:val="0"/>
        </w:numPr>
        <w:ind w:left="360"/>
      </w:pPr>
    </w:p>
    <w:p w:rsidR="002077F0" w:rsidRDefault="002077F0" w:rsidP="00A31D74">
      <w:pPr>
        <w:pStyle w:val="references"/>
        <w:numPr>
          <w:ilvl w:val="0"/>
          <w:numId w:val="0"/>
        </w:numPr>
        <w:ind w:left="360"/>
      </w:pPr>
    </w:p>
    <w:p w:rsidR="002077F0" w:rsidRDefault="002077F0" w:rsidP="002077F0">
      <w:pPr>
        <w:pStyle w:val="references"/>
        <w:numPr>
          <w:ilvl w:val="0"/>
          <w:numId w:val="0"/>
        </w:numPr>
      </w:pPr>
    </w:p>
    <w:p w:rsidR="002077F0" w:rsidRDefault="002077F0" w:rsidP="002077F0">
      <w:pPr>
        <w:pStyle w:val="references"/>
        <w:numPr>
          <w:ilvl w:val="0"/>
          <w:numId w:val="0"/>
        </w:numPr>
      </w:pPr>
    </w:p>
    <w:p w:rsidR="002077F0" w:rsidRDefault="002077F0" w:rsidP="002077F0">
      <w:pPr>
        <w:pStyle w:val="references"/>
        <w:numPr>
          <w:ilvl w:val="0"/>
          <w:numId w:val="0"/>
        </w:numPr>
        <w:sectPr w:rsidR="002077F0">
          <w:type w:val="continuous"/>
          <w:pgSz w:w="11909" w:h="16834" w:code="9"/>
          <w:pgMar w:top="1080" w:right="734" w:bottom="2434" w:left="734" w:header="720" w:footer="720" w:gutter="0"/>
          <w:cols w:num="2" w:space="360"/>
          <w:rtlGutter/>
          <w:docGrid w:linePitch="360"/>
        </w:sectPr>
      </w:pPr>
    </w:p>
    <w:p w:rsidR="00A7293B" w:rsidRDefault="00A7293B" w:rsidP="00A7293B">
      <w:pPr>
        <w:pStyle w:val="references"/>
        <w:numPr>
          <w:ilvl w:val="0"/>
          <w:numId w:val="0"/>
        </w:numPr>
      </w:pPr>
    </w:p>
    <w:sectPr w:rsidR="00A7293B" w:rsidSect="008A6E35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189603E"/>
    <w:multiLevelType w:val="multilevel"/>
    <w:tmpl w:val="6FF82100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54661A82"/>
    <w:multiLevelType w:val="hybridMultilevel"/>
    <w:tmpl w:val="5E2072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E083B"/>
    <w:multiLevelType w:val="hybridMultilevel"/>
    <w:tmpl w:val="EE64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26CDA"/>
    <w:multiLevelType w:val="hybridMultilevel"/>
    <w:tmpl w:val="75F0F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02C58"/>
    <w:multiLevelType w:val="hybridMultilevel"/>
    <w:tmpl w:val="2EFA71AE"/>
    <w:lvl w:ilvl="0" w:tplc="58AC2CC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4"/>
    </w:lvlOverride>
  </w:num>
  <w:num w:numId="20">
    <w:abstractNumId w:val="9"/>
    <w:lvlOverride w:ilvl="0">
      <w:startOverride w:val="5"/>
    </w:lvlOverride>
  </w:num>
  <w:num w:numId="21">
    <w:abstractNumId w:val="9"/>
    <w:lvlOverride w:ilvl="0">
      <w:startOverride w:val="6"/>
    </w:lvlOverride>
  </w:num>
  <w:num w:numId="22">
    <w:abstractNumId w:val="9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D6"/>
    <w:rsid w:val="00003367"/>
    <w:rsid w:val="00025F7A"/>
    <w:rsid w:val="000361A0"/>
    <w:rsid w:val="00037A86"/>
    <w:rsid w:val="000418D2"/>
    <w:rsid w:val="00045438"/>
    <w:rsid w:val="0004722D"/>
    <w:rsid w:val="00064DDB"/>
    <w:rsid w:val="00071FA2"/>
    <w:rsid w:val="00095F75"/>
    <w:rsid w:val="000A17CC"/>
    <w:rsid w:val="000A2459"/>
    <w:rsid w:val="000A400C"/>
    <w:rsid w:val="000B177F"/>
    <w:rsid w:val="000C0AD2"/>
    <w:rsid w:val="000F499F"/>
    <w:rsid w:val="00115AAE"/>
    <w:rsid w:val="001401E7"/>
    <w:rsid w:val="001604AD"/>
    <w:rsid w:val="001666FC"/>
    <w:rsid w:val="001702B2"/>
    <w:rsid w:val="00171438"/>
    <w:rsid w:val="00181E9C"/>
    <w:rsid w:val="0019799A"/>
    <w:rsid w:val="001A0436"/>
    <w:rsid w:val="001C7972"/>
    <w:rsid w:val="001D424A"/>
    <w:rsid w:val="001D4855"/>
    <w:rsid w:val="001F340D"/>
    <w:rsid w:val="001F5CA3"/>
    <w:rsid w:val="00202A89"/>
    <w:rsid w:val="002077F0"/>
    <w:rsid w:val="0021084C"/>
    <w:rsid w:val="00221A0B"/>
    <w:rsid w:val="0023230A"/>
    <w:rsid w:val="002331B0"/>
    <w:rsid w:val="002652DD"/>
    <w:rsid w:val="00280403"/>
    <w:rsid w:val="00283E9B"/>
    <w:rsid w:val="002931B5"/>
    <w:rsid w:val="002B0D2A"/>
    <w:rsid w:val="00305656"/>
    <w:rsid w:val="00310157"/>
    <w:rsid w:val="003103C2"/>
    <w:rsid w:val="00334F35"/>
    <w:rsid w:val="00346149"/>
    <w:rsid w:val="003A378B"/>
    <w:rsid w:val="003A498B"/>
    <w:rsid w:val="003C5318"/>
    <w:rsid w:val="003E2CD8"/>
    <w:rsid w:val="0043110E"/>
    <w:rsid w:val="0045523B"/>
    <w:rsid w:val="00491A66"/>
    <w:rsid w:val="004A1901"/>
    <w:rsid w:val="004A50DC"/>
    <w:rsid w:val="004C7F52"/>
    <w:rsid w:val="004E007B"/>
    <w:rsid w:val="004E6258"/>
    <w:rsid w:val="004F32B4"/>
    <w:rsid w:val="004F5042"/>
    <w:rsid w:val="004F7EC5"/>
    <w:rsid w:val="00516A03"/>
    <w:rsid w:val="00520A10"/>
    <w:rsid w:val="0053541B"/>
    <w:rsid w:val="00540787"/>
    <w:rsid w:val="00560B74"/>
    <w:rsid w:val="0056154A"/>
    <w:rsid w:val="005833AB"/>
    <w:rsid w:val="00591FD4"/>
    <w:rsid w:val="005A7E00"/>
    <w:rsid w:val="005B0114"/>
    <w:rsid w:val="005C08EB"/>
    <w:rsid w:val="005C7E45"/>
    <w:rsid w:val="005E5D06"/>
    <w:rsid w:val="006129BD"/>
    <w:rsid w:val="00637581"/>
    <w:rsid w:val="00646715"/>
    <w:rsid w:val="006539B8"/>
    <w:rsid w:val="006975A9"/>
    <w:rsid w:val="006B2702"/>
    <w:rsid w:val="006D0C17"/>
    <w:rsid w:val="006D629D"/>
    <w:rsid w:val="006E19C4"/>
    <w:rsid w:val="006E678B"/>
    <w:rsid w:val="007334AB"/>
    <w:rsid w:val="00750C8D"/>
    <w:rsid w:val="00775ABB"/>
    <w:rsid w:val="007D58B9"/>
    <w:rsid w:val="007E3ADB"/>
    <w:rsid w:val="007F1DFE"/>
    <w:rsid w:val="0081650C"/>
    <w:rsid w:val="0083238B"/>
    <w:rsid w:val="008329E1"/>
    <w:rsid w:val="008519EA"/>
    <w:rsid w:val="00860D1A"/>
    <w:rsid w:val="00875C2B"/>
    <w:rsid w:val="008766AD"/>
    <w:rsid w:val="00877A70"/>
    <w:rsid w:val="00880AA8"/>
    <w:rsid w:val="008A21D9"/>
    <w:rsid w:val="008A6984"/>
    <w:rsid w:val="008A6E35"/>
    <w:rsid w:val="008B357C"/>
    <w:rsid w:val="008F3F07"/>
    <w:rsid w:val="008F5DA4"/>
    <w:rsid w:val="00905B17"/>
    <w:rsid w:val="00912915"/>
    <w:rsid w:val="00914473"/>
    <w:rsid w:val="00926F89"/>
    <w:rsid w:val="00927737"/>
    <w:rsid w:val="0093792D"/>
    <w:rsid w:val="0096102A"/>
    <w:rsid w:val="00981852"/>
    <w:rsid w:val="00990C7C"/>
    <w:rsid w:val="009B759B"/>
    <w:rsid w:val="009D60DE"/>
    <w:rsid w:val="009E1777"/>
    <w:rsid w:val="009E2270"/>
    <w:rsid w:val="009F56BD"/>
    <w:rsid w:val="00A03BF0"/>
    <w:rsid w:val="00A31B0E"/>
    <w:rsid w:val="00A31D74"/>
    <w:rsid w:val="00A330FA"/>
    <w:rsid w:val="00A51963"/>
    <w:rsid w:val="00A52F0A"/>
    <w:rsid w:val="00A7293B"/>
    <w:rsid w:val="00A77390"/>
    <w:rsid w:val="00AA29E5"/>
    <w:rsid w:val="00AB551E"/>
    <w:rsid w:val="00AE121E"/>
    <w:rsid w:val="00AF46B6"/>
    <w:rsid w:val="00B12300"/>
    <w:rsid w:val="00B4618F"/>
    <w:rsid w:val="00B57A1C"/>
    <w:rsid w:val="00BA1FE5"/>
    <w:rsid w:val="00BB4AFE"/>
    <w:rsid w:val="00BB783C"/>
    <w:rsid w:val="00BC2474"/>
    <w:rsid w:val="00BD765B"/>
    <w:rsid w:val="00BF2901"/>
    <w:rsid w:val="00C437E0"/>
    <w:rsid w:val="00C70D18"/>
    <w:rsid w:val="00C76CA8"/>
    <w:rsid w:val="00CA0523"/>
    <w:rsid w:val="00CB63A6"/>
    <w:rsid w:val="00CD370A"/>
    <w:rsid w:val="00CE0FD0"/>
    <w:rsid w:val="00D1374C"/>
    <w:rsid w:val="00D42B94"/>
    <w:rsid w:val="00D43B51"/>
    <w:rsid w:val="00D465D2"/>
    <w:rsid w:val="00D530E5"/>
    <w:rsid w:val="00D55A94"/>
    <w:rsid w:val="00D61E5A"/>
    <w:rsid w:val="00D7405C"/>
    <w:rsid w:val="00D97682"/>
    <w:rsid w:val="00DC564B"/>
    <w:rsid w:val="00DD3998"/>
    <w:rsid w:val="00E02BE6"/>
    <w:rsid w:val="00E116FE"/>
    <w:rsid w:val="00E4585B"/>
    <w:rsid w:val="00E8496C"/>
    <w:rsid w:val="00E91B05"/>
    <w:rsid w:val="00EB4ACC"/>
    <w:rsid w:val="00ED13D6"/>
    <w:rsid w:val="00F112F2"/>
    <w:rsid w:val="00F25982"/>
    <w:rsid w:val="00F306F4"/>
    <w:rsid w:val="00F37CB6"/>
    <w:rsid w:val="00F40E44"/>
    <w:rsid w:val="00F664D2"/>
    <w:rsid w:val="00F67870"/>
    <w:rsid w:val="00F87F8E"/>
    <w:rsid w:val="00FA1756"/>
    <w:rsid w:val="00FB3E7D"/>
    <w:rsid w:val="00FB4181"/>
    <w:rsid w:val="00FC580D"/>
    <w:rsid w:val="00FC6A9E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CA4859-6DEE-4850-8740-857BD5B6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0FD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link w:val="AbstractChar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rsid w:val="008766AD"/>
    <w:pPr>
      <w:spacing w:after="120" w:line="228" w:lineRule="auto"/>
      <w:ind w:firstLine="288"/>
      <w:jc w:val="both"/>
    </w:pPr>
    <w:rPr>
      <w:spacing w:val="-1"/>
      <w:lang w:bidi="fa-IR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02BE6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StyleAbstractItalic">
    <w:name w:val="Style Abstract + Italic"/>
    <w:basedOn w:val="Abstract"/>
    <w:link w:val="StyleAbstractItalicChar"/>
    <w:rsid w:val="00B57A1C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B57A1C"/>
    <w:rPr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link w:val="StyleAbstractItalic"/>
    <w:locked/>
    <w:rsid w:val="00B57A1C"/>
    <w:rPr>
      <w:rFonts w:eastAsia="MS Mincho"/>
      <w:b/>
      <w:bCs/>
      <w:i/>
      <w:iCs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6B2702"/>
    <w:pPr>
      <w:ind w:firstLine="288"/>
      <w:jc w:val="lowKashida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270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78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67870"/>
    <w:pPr>
      <w:spacing w:after="240"/>
      <w:ind w:firstLine="288"/>
    </w:pPr>
    <w:rPr>
      <w:rFonts w:eastAsiaTheme="minorHAnsi"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585B"/>
    <w:rPr>
      <w:small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1602BD7-3AAB-4E47-B322-01A6E3A2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BITA</cp:lastModifiedBy>
  <cp:revision>65</cp:revision>
  <cp:lastPrinted>2015-12-03T17:08:00Z</cp:lastPrinted>
  <dcterms:created xsi:type="dcterms:W3CDTF">2015-12-01T18:12:00Z</dcterms:created>
  <dcterms:modified xsi:type="dcterms:W3CDTF">2015-12-03T17:34:00Z</dcterms:modified>
</cp:coreProperties>
</file>