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19492" w14:textId="32F4E992" w:rsidR="00DC2AAE" w:rsidRPr="008922F7" w:rsidRDefault="00034F95" w:rsidP="00DC2AAE">
      <w:pPr>
        <w:bidi/>
        <w:spacing w:line="240" w:lineRule="auto"/>
        <w:jc w:val="center"/>
        <w:rPr>
          <w:rFonts w:ascii="Times New Roman" w:eastAsia="Times New Roman" w:hAnsi="Times New Roman" w:cs="B Nazanin"/>
          <w:sz w:val="32"/>
          <w:szCs w:val="32"/>
        </w:rPr>
      </w:pPr>
      <w:r>
        <w:rPr>
          <w:rFonts w:ascii="Times New Roman" w:eastAsia="Times New Roman" w:hAnsi="Times New Roman" w:cs="B Nazanin" w:hint="cs"/>
          <w:b/>
          <w:sz w:val="32"/>
          <w:szCs w:val="32"/>
          <w:rtl/>
        </w:rPr>
        <w:t>تعالی</w:t>
      </w:r>
      <w:r w:rsidR="00DC2AAE" w:rsidRPr="00362C40">
        <w:rPr>
          <w:rFonts w:ascii="Times New Roman" w:eastAsia="Times New Roman" w:hAnsi="Times New Roman" w:cs="B Nazanin"/>
          <w:b/>
          <w:sz w:val="32"/>
          <w:szCs w:val="32"/>
          <w:rtl/>
        </w:rPr>
        <w:t xml:space="preserve"> در </w:t>
      </w:r>
      <w:r>
        <w:rPr>
          <w:rFonts w:ascii="Times New Roman" w:eastAsia="Times New Roman" w:hAnsi="Times New Roman" w:cs="B Nazanin" w:hint="cs"/>
          <w:b/>
          <w:sz w:val="32"/>
          <w:szCs w:val="32"/>
          <w:rtl/>
        </w:rPr>
        <w:t xml:space="preserve">هویت </w:t>
      </w:r>
      <w:r w:rsidR="00DC2AAE" w:rsidRPr="00362C40">
        <w:rPr>
          <w:rFonts w:ascii="Times New Roman" w:eastAsia="Times New Roman" w:hAnsi="Times New Roman" w:cs="B Nazanin"/>
          <w:b/>
          <w:sz w:val="32"/>
          <w:szCs w:val="32"/>
          <w:rtl/>
        </w:rPr>
        <w:t>هنر کتاب آرا</w:t>
      </w:r>
      <w:r w:rsidR="00DC2AAE" w:rsidRPr="00362C40">
        <w:rPr>
          <w:rFonts w:ascii="Times New Roman" w:eastAsia="Times New Roman" w:hAnsi="Times New Roman" w:cs="B Nazanin" w:hint="cs"/>
          <w:b/>
          <w:sz w:val="32"/>
          <w:szCs w:val="32"/>
          <w:rtl/>
        </w:rPr>
        <w:t>یی</w:t>
      </w:r>
      <w:r w:rsidR="00DC2AAE" w:rsidRPr="00362C40">
        <w:rPr>
          <w:rFonts w:ascii="Times New Roman" w:eastAsia="Times New Roman" w:hAnsi="Times New Roman" w:cs="B Nazanin"/>
          <w:b/>
          <w:sz w:val="32"/>
          <w:szCs w:val="32"/>
          <w:rtl/>
        </w:rPr>
        <w:t xml:space="preserve"> اسلام</w:t>
      </w:r>
      <w:r w:rsidR="00DC2AAE" w:rsidRPr="00362C40">
        <w:rPr>
          <w:rFonts w:ascii="Times New Roman" w:eastAsia="Times New Roman" w:hAnsi="Times New Roman" w:cs="B Nazanin" w:hint="cs"/>
          <w:b/>
          <w:sz w:val="32"/>
          <w:szCs w:val="32"/>
          <w:rtl/>
        </w:rPr>
        <w:t>ی</w:t>
      </w:r>
      <w:bookmarkStart w:id="0" w:name="kix.q22a49wyvh2o" w:colFirst="0" w:colLast="0"/>
      <w:bookmarkEnd w:id="0"/>
    </w:p>
    <w:p w14:paraId="0DCD98CF" w14:textId="77777777" w:rsidR="00DC2AAE" w:rsidRPr="008922F7" w:rsidRDefault="00DC2AAE" w:rsidP="00DC2AAE">
      <w:pPr>
        <w:bidi/>
        <w:spacing w:line="240" w:lineRule="auto"/>
        <w:jc w:val="center"/>
        <w:rPr>
          <w:rFonts w:ascii="Times New Roman" w:eastAsia="Times New Roman" w:hAnsi="Times New Roman" w:cs="B Nazanin"/>
          <w:color w:val="C00000"/>
          <w:sz w:val="28"/>
          <w:szCs w:val="28"/>
        </w:rPr>
      </w:pPr>
    </w:p>
    <w:p w14:paraId="236BE2BE" w14:textId="77777777" w:rsidR="00DC2AAE" w:rsidRPr="008922F7" w:rsidRDefault="00DC2AAE" w:rsidP="00DC2AAE">
      <w:pPr>
        <w:bidi/>
        <w:spacing w:line="240" w:lineRule="auto"/>
        <w:jc w:val="center"/>
        <w:rPr>
          <w:rFonts w:ascii="Times New Roman" w:eastAsia="Times New Roman" w:hAnsi="Times New Roman" w:cs="B Nazanin"/>
          <w:sz w:val="24"/>
          <w:szCs w:val="24"/>
        </w:rPr>
      </w:pPr>
      <w:bookmarkStart w:id="1" w:name="kix.o8i8u0b7v7fd" w:colFirst="0" w:colLast="0"/>
      <w:bookmarkEnd w:id="1"/>
      <w:r w:rsidRPr="00362C40">
        <w:rPr>
          <w:rFonts w:ascii="Times New Roman" w:eastAsia="Times New Roman" w:hAnsi="Times New Roman" w:cs="B Nazanin"/>
          <w:b/>
          <w:sz w:val="24"/>
          <w:szCs w:val="24"/>
          <w:rtl/>
        </w:rPr>
        <w:t>سم</w:t>
      </w:r>
      <w:r w:rsidRPr="00362C40">
        <w:rPr>
          <w:rFonts w:ascii="Times New Roman" w:eastAsia="Times New Roman" w:hAnsi="Times New Roman" w:cs="B Nazanin" w:hint="cs"/>
          <w:b/>
          <w:sz w:val="24"/>
          <w:szCs w:val="24"/>
          <w:rtl/>
        </w:rPr>
        <w:t>ی</w:t>
      </w:r>
      <w:r w:rsidRPr="00362C40">
        <w:rPr>
          <w:rFonts w:ascii="Times New Roman" w:eastAsia="Times New Roman" w:hAnsi="Times New Roman" w:cs="B Nazanin" w:hint="eastAsia"/>
          <w:b/>
          <w:sz w:val="24"/>
          <w:szCs w:val="24"/>
          <w:rtl/>
        </w:rPr>
        <w:t>را</w:t>
      </w:r>
      <w:r w:rsidRPr="00362C40">
        <w:rPr>
          <w:rFonts w:ascii="Times New Roman" w:eastAsia="Times New Roman" w:hAnsi="Times New Roman" w:cs="B Nazanin"/>
          <w:b/>
          <w:sz w:val="24"/>
          <w:szCs w:val="24"/>
          <w:rtl/>
        </w:rPr>
        <w:t xml:space="preserve"> صفار</w:t>
      </w:r>
      <w:r w:rsidRPr="00362C40">
        <w:rPr>
          <w:rFonts w:ascii="Times New Roman" w:eastAsia="Times New Roman" w:hAnsi="Times New Roman" w:cs="B Nazanin" w:hint="cs"/>
          <w:b/>
          <w:sz w:val="24"/>
          <w:szCs w:val="24"/>
          <w:rtl/>
        </w:rPr>
        <w:t>ی</w:t>
      </w:r>
      <w:r>
        <w:rPr>
          <w:rFonts w:ascii="Times New Roman" w:eastAsia="Times New Roman" w:hAnsi="Times New Roman" w:cs="B Nazanin"/>
          <w:b/>
          <w:sz w:val="24"/>
          <w:szCs w:val="24"/>
        </w:rPr>
        <w:t>*</w:t>
      </w:r>
    </w:p>
    <w:p w14:paraId="7CE64692" w14:textId="77777777" w:rsidR="00DC2AAE" w:rsidRPr="008922F7" w:rsidRDefault="00DC2AAE" w:rsidP="00DC2AAE">
      <w:pPr>
        <w:bidi/>
        <w:spacing w:line="240" w:lineRule="auto"/>
        <w:jc w:val="center"/>
        <w:rPr>
          <w:rFonts w:ascii="Times New Roman" w:eastAsia="Times New Roman" w:hAnsi="Times New Roman" w:cs="B Nazanin"/>
        </w:rPr>
      </w:pPr>
      <w:r w:rsidRPr="00362C40">
        <w:rPr>
          <w:rFonts w:ascii="Times New Roman" w:eastAsia="Times New Roman" w:hAnsi="Times New Roman" w:cs="B Nazanin"/>
          <w:rtl/>
        </w:rPr>
        <w:t>گروه تار</w:t>
      </w:r>
      <w:r w:rsidRPr="00362C40">
        <w:rPr>
          <w:rFonts w:ascii="Times New Roman" w:eastAsia="Times New Roman" w:hAnsi="Times New Roman" w:cs="B Nazanin" w:hint="cs"/>
          <w:rtl/>
        </w:rPr>
        <w:t>ی</w:t>
      </w:r>
      <w:r w:rsidRPr="00362C40">
        <w:rPr>
          <w:rFonts w:ascii="Times New Roman" w:eastAsia="Times New Roman" w:hAnsi="Times New Roman" w:cs="B Nazanin" w:hint="eastAsia"/>
          <w:rtl/>
        </w:rPr>
        <w:t>خ</w:t>
      </w:r>
      <w:r w:rsidRPr="00362C40">
        <w:rPr>
          <w:rFonts w:ascii="Times New Roman" w:eastAsia="Times New Roman" w:hAnsi="Times New Roman" w:cs="B Nazanin"/>
          <w:rtl/>
        </w:rPr>
        <w:t xml:space="preserve"> تطب</w:t>
      </w:r>
      <w:r w:rsidRPr="00362C40">
        <w:rPr>
          <w:rFonts w:ascii="Times New Roman" w:eastAsia="Times New Roman" w:hAnsi="Times New Roman" w:cs="B Nazanin" w:hint="cs"/>
          <w:rtl/>
        </w:rPr>
        <w:t>ی</w:t>
      </w:r>
      <w:r w:rsidRPr="00362C40">
        <w:rPr>
          <w:rFonts w:ascii="Times New Roman" w:eastAsia="Times New Roman" w:hAnsi="Times New Roman" w:cs="B Nazanin" w:hint="eastAsia"/>
          <w:rtl/>
        </w:rPr>
        <w:t>ق</w:t>
      </w:r>
      <w:r w:rsidRPr="00362C40">
        <w:rPr>
          <w:rFonts w:ascii="Times New Roman" w:eastAsia="Times New Roman" w:hAnsi="Times New Roman" w:cs="B Nazanin" w:hint="cs"/>
          <w:rtl/>
        </w:rPr>
        <w:t>ی</w:t>
      </w:r>
      <w:r w:rsidRPr="00362C40">
        <w:rPr>
          <w:rFonts w:ascii="Times New Roman" w:eastAsia="Times New Roman" w:hAnsi="Times New Roman" w:cs="B Nazanin"/>
          <w:rtl/>
        </w:rPr>
        <w:t xml:space="preserve"> و تحل</w:t>
      </w:r>
      <w:r w:rsidRPr="00362C40">
        <w:rPr>
          <w:rFonts w:ascii="Times New Roman" w:eastAsia="Times New Roman" w:hAnsi="Times New Roman" w:cs="B Nazanin" w:hint="cs"/>
          <w:rtl/>
        </w:rPr>
        <w:t>ی</w:t>
      </w:r>
      <w:r w:rsidRPr="00362C40">
        <w:rPr>
          <w:rFonts w:ascii="Times New Roman" w:eastAsia="Times New Roman" w:hAnsi="Times New Roman" w:cs="B Nazanin" w:hint="eastAsia"/>
          <w:rtl/>
        </w:rPr>
        <w:t>ل</w:t>
      </w:r>
      <w:r w:rsidRPr="00362C40">
        <w:rPr>
          <w:rFonts w:ascii="Times New Roman" w:eastAsia="Times New Roman" w:hAnsi="Times New Roman" w:cs="B Nazanin" w:hint="cs"/>
          <w:rtl/>
        </w:rPr>
        <w:t>ی</w:t>
      </w:r>
      <w:r w:rsidRPr="00362C40">
        <w:rPr>
          <w:rFonts w:ascii="Times New Roman" w:eastAsia="Times New Roman" w:hAnsi="Times New Roman" w:cs="B Nazanin"/>
          <w:rtl/>
        </w:rPr>
        <w:t xml:space="preserve"> هنر اسلام</w:t>
      </w:r>
      <w:r w:rsidRPr="00362C40">
        <w:rPr>
          <w:rFonts w:ascii="Times New Roman" w:eastAsia="Times New Roman" w:hAnsi="Times New Roman" w:cs="B Nazanin" w:hint="cs"/>
          <w:rtl/>
        </w:rPr>
        <w:t>ی</w:t>
      </w:r>
      <w:r w:rsidRPr="00362C40">
        <w:rPr>
          <w:rFonts w:ascii="Times New Roman" w:eastAsia="Times New Roman" w:hAnsi="Times New Roman" w:cs="B Nazanin" w:hint="eastAsia"/>
          <w:rtl/>
        </w:rPr>
        <w:t>،</w:t>
      </w:r>
      <w:r w:rsidRPr="00362C40">
        <w:rPr>
          <w:rFonts w:ascii="Times New Roman" w:eastAsia="Times New Roman" w:hAnsi="Times New Roman" w:cs="B Nazanin"/>
          <w:rtl/>
        </w:rPr>
        <w:t xml:space="preserve"> واحد تهران مركز</w:t>
      </w:r>
      <w:r w:rsidRPr="00362C40">
        <w:rPr>
          <w:rFonts w:ascii="Times New Roman" w:eastAsia="Times New Roman" w:hAnsi="Times New Roman" w:cs="B Nazanin" w:hint="cs"/>
          <w:rtl/>
        </w:rPr>
        <w:t>ی</w:t>
      </w:r>
      <w:r w:rsidRPr="00362C40">
        <w:rPr>
          <w:rFonts w:ascii="Times New Roman" w:eastAsia="Times New Roman" w:hAnsi="Times New Roman" w:cs="B Nazanin" w:hint="eastAsia"/>
          <w:rtl/>
        </w:rPr>
        <w:t>،</w:t>
      </w:r>
      <w:r w:rsidRPr="00362C40">
        <w:rPr>
          <w:rFonts w:ascii="Times New Roman" w:eastAsia="Times New Roman" w:hAnsi="Times New Roman" w:cs="B Nazanin"/>
          <w:rtl/>
        </w:rPr>
        <w:t xml:space="preserve"> دانشگاه آزاد اسلامي، تهران، ايران</w:t>
      </w:r>
      <w:r w:rsidRPr="00362C40">
        <w:rPr>
          <w:rFonts w:ascii="Times New Roman" w:eastAsia="Times New Roman" w:hAnsi="Times New Roman" w:cs="B Nazanin" w:hint="cs"/>
          <w:rtl/>
        </w:rPr>
        <w:t>.</w:t>
      </w:r>
      <w:r w:rsidRPr="008922F7">
        <w:rPr>
          <w:rFonts w:ascii="Times New Roman" w:eastAsia="Times New Roman" w:hAnsi="Times New Roman" w:cs="B Nazanin"/>
          <w:rtl/>
        </w:rPr>
        <w:t xml:space="preserve"> </w:t>
      </w:r>
    </w:p>
    <w:p w14:paraId="292E4E0B" w14:textId="77777777" w:rsidR="00DC2AAE" w:rsidRPr="00362C40" w:rsidRDefault="00CE4C9E" w:rsidP="00DC2AAE">
      <w:pPr>
        <w:bidi/>
        <w:jc w:val="center"/>
        <w:rPr>
          <w:rFonts w:ascii="Times New Roman" w:eastAsia="Times New Roman" w:hAnsi="Times New Roman" w:cs="B Nazanin"/>
          <w:sz w:val="20"/>
          <w:szCs w:val="20"/>
          <w:rtl/>
        </w:rPr>
      </w:pPr>
      <w:hyperlink r:id="rId8" w:history="1">
        <w:r w:rsidR="00DC2AAE" w:rsidRPr="00362C40">
          <w:rPr>
            <w:rFonts w:ascii="Times New Roman" w:eastAsia="Times New Roman" w:hAnsi="Times New Roman" w:cs="B Nazanin"/>
          </w:rPr>
          <w:t>saffarisamira@gmail.com</w:t>
        </w:r>
      </w:hyperlink>
    </w:p>
    <w:p w14:paraId="7074D156" w14:textId="77777777" w:rsidR="00DC2AAE" w:rsidRPr="008922F7" w:rsidRDefault="00DC2AAE" w:rsidP="00DC2AAE">
      <w:pPr>
        <w:bidi/>
        <w:spacing w:line="240" w:lineRule="auto"/>
        <w:jc w:val="center"/>
        <w:rPr>
          <w:rFonts w:ascii="Times New Roman" w:eastAsia="Times New Roman" w:hAnsi="Times New Roman" w:cs="B Nazanin"/>
          <w:sz w:val="20"/>
          <w:szCs w:val="20"/>
        </w:rPr>
      </w:pPr>
    </w:p>
    <w:p w14:paraId="4C8FCC2C" w14:textId="77777777" w:rsidR="00DC2AAE" w:rsidRPr="008922F7" w:rsidRDefault="00DC2AAE" w:rsidP="00DC2AAE">
      <w:pPr>
        <w:bidi/>
        <w:spacing w:line="240" w:lineRule="auto"/>
        <w:jc w:val="center"/>
        <w:rPr>
          <w:rFonts w:ascii="Times New Roman" w:eastAsia="Times New Roman" w:hAnsi="Times New Roman" w:cs="B Nazanin"/>
          <w:sz w:val="20"/>
          <w:szCs w:val="20"/>
        </w:rPr>
      </w:pPr>
      <w:r w:rsidRPr="00362C40">
        <w:rPr>
          <w:rFonts w:ascii="Times New Roman" w:eastAsia="Times New Roman" w:hAnsi="Times New Roman" w:cs="B Nazanin"/>
          <w:b/>
          <w:sz w:val="24"/>
          <w:szCs w:val="24"/>
          <w:rtl/>
        </w:rPr>
        <w:t>محمدرضا شر</w:t>
      </w:r>
      <w:r w:rsidRPr="00362C40">
        <w:rPr>
          <w:rFonts w:ascii="Times New Roman" w:eastAsia="Times New Roman" w:hAnsi="Times New Roman" w:cs="B Nazanin" w:hint="cs"/>
          <w:b/>
          <w:sz w:val="24"/>
          <w:szCs w:val="24"/>
          <w:rtl/>
        </w:rPr>
        <w:t>ی</w:t>
      </w:r>
      <w:r w:rsidRPr="00362C40">
        <w:rPr>
          <w:rFonts w:ascii="Times New Roman" w:eastAsia="Times New Roman" w:hAnsi="Times New Roman" w:cs="B Nazanin" w:hint="eastAsia"/>
          <w:b/>
          <w:sz w:val="24"/>
          <w:szCs w:val="24"/>
          <w:rtl/>
        </w:rPr>
        <w:t>ف</w:t>
      </w:r>
      <w:r w:rsidRPr="00362C40">
        <w:rPr>
          <w:rFonts w:ascii="Times New Roman" w:eastAsia="Times New Roman" w:hAnsi="Times New Roman" w:cs="B Nazanin"/>
          <w:b/>
          <w:sz w:val="24"/>
          <w:szCs w:val="24"/>
          <w:rtl/>
        </w:rPr>
        <w:t xml:space="preserve"> زاده</w:t>
      </w:r>
    </w:p>
    <w:p w14:paraId="43989E9C" w14:textId="77777777" w:rsidR="00DC2AAE" w:rsidRPr="008922F7" w:rsidRDefault="00DC2AAE" w:rsidP="00DC2AAE">
      <w:pPr>
        <w:bidi/>
        <w:spacing w:line="240" w:lineRule="auto"/>
        <w:jc w:val="center"/>
        <w:rPr>
          <w:rFonts w:ascii="Times New Roman" w:eastAsia="Times New Roman" w:hAnsi="Times New Roman" w:cs="B Nazanin"/>
        </w:rPr>
      </w:pPr>
      <w:r w:rsidRPr="009102B7">
        <w:rPr>
          <w:rFonts w:cs="B Nazanin" w:hint="cs"/>
          <w:rtl/>
          <w:lang w:bidi="fa-IR"/>
        </w:rPr>
        <w:t>استادیار</w:t>
      </w:r>
      <w:r>
        <w:rPr>
          <w:rFonts w:cs="B Nazanin"/>
          <w:rtl/>
          <w:lang w:bidi="fa-IR"/>
        </w:rPr>
        <w:t>، گروه فلسفه هنر،</w:t>
      </w:r>
      <w:r>
        <w:rPr>
          <w:rFonts w:cs="B Nazanin" w:hint="cs"/>
          <w:rtl/>
          <w:lang w:bidi="fa-IR"/>
        </w:rPr>
        <w:t xml:space="preserve"> </w:t>
      </w:r>
      <w:r w:rsidRPr="009102B7">
        <w:rPr>
          <w:rFonts w:cs="B Nazanin"/>
          <w:rtl/>
          <w:lang w:bidi="fa-IR"/>
        </w:rPr>
        <w:t>واحد تهران مرکزی،</w:t>
      </w:r>
      <w:r>
        <w:rPr>
          <w:rFonts w:cs="B Nazanin" w:hint="cs"/>
          <w:rtl/>
          <w:lang w:bidi="fa-IR"/>
        </w:rPr>
        <w:t xml:space="preserve"> </w:t>
      </w:r>
      <w:r w:rsidRPr="009102B7">
        <w:rPr>
          <w:rFonts w:cs="B Nazanin"/>
          <w:rtl/>
          <w:lang w:bidi="fa-IR"/>
        </w:rPr>
        <w:t>دانشگاه آزاد اسلامی، تهران، ایران</w:t>
      </w:r>
    </w:p>
    <w:p w14:paraId="51098C5B" w14:textId="77777777" w:rsidR="00DC2AAE" w:rsidRPr="00362C40" w:rsidRDefault="00DC2AAE" w:rsidP="00DC2AAE">
      <w:pPr>
        <w:bidi/>
        <w:jc w:val="center"/>
        <w:rPr>
          <w:rFonts w:ascii="Times New Roman" w:eastAsia="Times New Roman" w:hAnsi="Times New Roman" w:cs="B Nazanin"/>
          <w:rtl/>
        </w:rPr>
      </w:pPr>
      <w:r w:rsidRPr="00362C40">
        <w:rPr>
          <w:rFonts w:ascii="Times New Roman" w:eastAsia="Times New Roman" w:hAnsi="Times New Roman" w:cs="B Nazanin"/>
        </w:rPr>
        <w:t>moh.sharifzade@iauctb.ac.ir</w:t>
      </w:r>
    </w:p>
    <w:p w14:paraId="765A560C" w14:textId="77777777" w:rsidR="00DC2AAE" w:rsidRPr="008922F7" w:rsidRDefault="00DC2AAE" w:rsidP="00DC2AAE">
      <w:pPr>
        <w:tabs>
          <w:tab w:val="left" w:pos="3497"/>
          <w:tab w:val="left" w:pos="6474"/>
        </w:tabs>
        <w:spacing w:line="240" w:lineRule="auto"/>
        <w:rPr>
          <w:rFonts w:ascii="Calibri" w:eastAsia="Calibri" w:hAnsi="Calibri" w:cs="B Nazanin"/>
          <w:sz w:val="28"/>
          <w:szCs w:val="28"/>
        </w:rPr>
      </w:pPr>
    </w:p>
    <w:p w14:paraId="02A40625" w14:textId="77777777" w:rsidR="00DC2AAE" w:rsidRPr="008922F7" w:rsidRDefault="00DC2AAE" w:rsidP="00DC2AAE">
      <w:pPr>
        <w:tabs>
          <w:tab w:val="left" w:pos="3497"/>
          <w:tab w:val="left" w:pos="6474"/>
        </w:tabs>
        <w:spacing w:line="240" w:lineRule="auto"/>
        <w:jc w:val="center"/>
        <w:rPr>
          <w:rFonts w:ascii="Calibri" w:eastAsia="Calibri" w:hAnsi="Calibri" w:cs="B Nazanin"/>
          <w:sz w:val="28"/>
          <w:szCs w:val="28"/>
        </w:rPr>
      </w:pPr>
    </w:p>
    <w:p w14:paraId="698C6F9D" w14:textId="77777777" w:rsidR="00DC2AAE" w:rsidRPr="008922F7" w:rsidRDefault="00DC2AAE" w:rsidP="00DC2AAE">
      <w:pPr>
        <w:tabs>
          <w:tab w:val="left" w:pos="3497"/>
          <w:tab w:val="left" w:pos="6474"/>
        </w:tabs>
        <w:bidi/>
        <w:spacing w:line="240" w:lineRule="auto"/>
        <w:ind w:left="706" w:right="706"/>
        <w:rPr>
          <w:rFonts w:ascii="Calibri" w:eastAsia="Calibri" w:hAnsi="Calibri" w:cs="B Nazanin"/>
          <w:sz w:val="24"/>
          <w:szCs w:val="24"/>
        </w:rPr>
      </w:pPr>
      <w:r>
        <w:rPr>
          <w:rFonts w:ascii="Calibri" w:eastAsia="Calibri" w:hAnsi="Calibri" w:cs="B Nazanin"/>
          <w:b/>
          <w:sz w:val="24"/>
          <w:szCs w:val="24"/>
          <w:rtl/>
        </w:rPr>
        <w:t>چکیده</w:t>
      </w:r>
    </w:p>
    <w:p w14:paraId="4BA2C064" w14:textId="6095F3D8" w:rsidR="00DC2AAE" w:rsidRPr="00A66F26" w:rsidRDefault="00DC2AAE" w:rsidP="00AE6227">
      <w:pPr>
        <w:bidi/>
        <w:spacing w:line="240" w:lineRule="auto"/>
        <w:ind w:left="706" w:right="851"/>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 xml:space="preserve">هنر کتاب آرایی یکی از مهم ترین هنرهای اسلامی و ایرانی است که همواره سبب انتقال </w:t>
      </w:r>
      <w:r w:rsidR="00AE6227">
        <w:rPr>
          <w:rFonts w:ascii="Times New Roman" w:eastAsia="Times New Roman" w:hAnsi="Times New Roman" w:cs="B Nazanin" w:hint="cs"/>
          <w:sz w:val="24"/>
          <w:szCs w:val="24"/>
          <w:rtl/>
        </w:rPr>
        <w:t xml:space="preserve">هویت و </w:t>
      </w:r>
      <w:r w:rsidRPr="00A66F26">
        <w:rPr>
          <w:rFonts w:ascii="Times New Roman" w:eastAsia="Times New Roman" w:hAnsi="Times New Roman" w:cs="B Nazanin" w:hint="cs"/>
          <w:sz w:val="24"/>
          <w:szCs w:val="24"/>
          <w:rtl/>
        </w:rPr>
        <w:t xml:space="preserve">مفاهیم عرفانی موجود در این سنت گشته است. توجه به این امر ما را به این سوالات می رساند که هنرمند و مخاطب، چگونه در مواجه با هنر کتاب آرایی اسلامی، </w:t>
      </w:r>
      <w:r w:rsidR="00AE6227">
        <w:rPr>
          <w:rFonts w:ascii="Times New Roman" w:eastAsia="Times New Roman" w:hAnsi="Times New Roman" w:cs="B Nazanin" w:hint="cs"/>
          <w:sz w:val="24"/>
          <w:szCs w:val="24"/>
          <w:rtl/>
        </w:rPr>
        <w:t>هویت</w:t>
      </w:r>
      <w:r w:rsidRPr="00A66F26">
        <w:rPr>
          <w:rFonts w:ascii="Times New Roman" w:eastAsia="Times New Roman" w:hAnsi="Times New Roman" w:cs="B Nazanin" w:hint="cs"/>
          <w:sz w:val="24"/>
          <w:szCs w:val="24"/>
          <w:rtl/>
        </w:rPr>
        <w:t xml:space="preserve"> مینویی این سنت را کشف می نماید؟ و این امر چه تاثیری بر آنان دارد؟ روش پژوهش حاضر از نظر هدف کاربردی و از نظر روش تاریخی_ تطبیقی بوده ، نیز از نظر شیوه توصیفی - تحلیلی(موردی) می باشد.روش جمع آوری اطلاعات کتابخانه ای و میدانی، با فیش برداری و کارت مشاهده بود. جامعه آماری، آثار موجود در هنر کتاب آرایی اسلامی، نمونه موردی، قرآن های کتاب آرایی و روش نمونه گیری تصادفی می باشد. هنرمند و مخاطب در مواجه با زیبایی شناسی حاکم بر هنر اسلامی از جمله قرآن کتاب آرایی شده، با کشف و شهود و بدون واسطه، به عشق ازلی خداوند و حضور مقدس متصل می شود. این مسله سبب رشد تعالی و تعادل روح </w:t>
      </w:r>
      <w:r w:rsidR="00AE6227">
        <w:rPr>
          <w:rFonts w:ascii="Times New Roman" w:eastAsia="Times New Roman" w:hAnsi="Times New Roman" w:cs="B Nazanin" w:hint="cs"/>
          <w:sz w:val="24"/>
          <w:szCs w:val="24"/>
          <w:rtl/>
        </w:rPr>
        <w:t xml:space="preserve">و هویت </w:t>
      </w:r>
      <w:r w:rsidRPr="00A66F26">
        <w:rPr>
          <w:rFonts w:ascii="Times New Roman" w:eastAsia="Times New Roman" w:hAnsi="Times New Roman" w:cs="B Nazanin" w:hint="cs"/>
          <w:sz w:val="24"/>
          <w:szCs w:val="24"/>
          <w:rtl/>
        </w:rPr>
        <w:t>خواهد شد.</w:t>
      </w:r>
    </w:p>
    <w:p w14:paraId="3DBB8B74" w14:textId="77777777" w:rsidR="00DC2AAE" w:rsidRPr="008922F7" w:rsidRDefault="00DC2AAE" w:rsidP="00DC2AAE">
      <w:pPr>
        <w:bidi/>
        <w:spacing w:line="240" w:lineRule="auto"/>
        <w:ind w:left="706" w:right="851"/>
        <w:jc w:val="both"/>
        <w:rPr>
          <w:rFonts w:ascii="Times New Roman" w:eastAsia="Times New Roman" w:hAnsi="Times New Roman" w:cs="B Nazanin"/>
          <w:sz w:val="24"/>
          <w:szCs w:val="24"/>
        </w:rPr>
      </w:pPr>
    </w:p>
    <w:p w14:paraId="5EE1B3C9" w14:textId="2A9BD431" w:rsidR="00DC2AAE" w:rsidRDefault="00DC2AAE" w:rsidP="00DC2AAE">
      <w:pPr>
        <w:bidi/>
        <w:spacing w:line="240" w:lineRule="auto"/>
        <w:ind w:left="706" w:right="851"/>
        <w:jc w:val="both"/>
        <w:rPr>
          <w:rFonts w:ascii="Times New Roman" w:eastAsia="Times New Roman" w:hAnsi="Times New Roman" w:cs="B Nazanin"/>
          <w:sz w:val="24"/>
          <w:szCs w:val="24"/>
          <w:rtl/>
        </w:rPr>
      </w:pPr>
      <w:r w:rsidRPr="008922F7">
        <w:rPr>
          <w:rFonts w:ascii="Times New Roman" w:eastAsia="Times New Roman" w:hAnsi="Times New Roman" w:cs="B Nazanin"/>
          <w:b/>
          <w:sz w:val="24"/>
          <w:szCs w:val="24"/>
          <w:rtl/>
        </w:rPr>
        <w:t xml:space="preserve">واژگان كليدي: </w:t>
      </w:r>
      <w:r w:rsidRPr="00A66F26">
        <w:rPr>
          <w:rFonts w:ascii="Times New Roman" w:eastAsia="Times New Roman" w:hAnsi="Times New Roman" w:cs="B Nazanin" w:hint="cs"/>
          <w:sz w:val="24"/>
          <w:szCs w:val="24"/>
          <w:rtl/>
        </w:rPr>
        <w:t xml:space="preserve">عرفان اسلامی، کشف و شهود، هنر کتاب آرایی اسلامی، </w:t>
      </w:r>
      <w:r w:rsidR="00AE6227">
        <w:rPr>
          <w:rFonts w:ascii="Times New Roman" w:eastAsia="Times New Roman" w:hAnsi="Times New Roman" w:cs="B Nazanin" w:hint="cs"/>
          <w:sz w:val="24"/>
          <w:szCs w:val="24"/>
          <w:rtl/>
        </w:rPr>
        <w:t xml:space="preserve">هویت </w:t>
      </w:r>
      <w:r w:rsidRPr="00A66F26">
        <w:rPr>
          <w:rFonts w:ascii="Times New Roman" w:eastAsia="Times New Roman" w:hAnsi="Times New Roman" w:cs="B Nazanin" w:hint="cs"/>
          <w:sz w:val="24"/>
          <w:szCs w:val="24"/>
          <w:rtl/>
        </w:rPr>
        <w:t>هنر کتاب آرایی قرآن</w:t>
      </w:r>
    </w:p>
    <w:p w14:paraId="13BB0D46" w14:textId="77777777" w:rsidR="00DC2AAE" w:rsidRPr="00A66F26" w:rsidRDefault="00DC2AAE" w:rsidP="00DC2AAE">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p>
    <w:p w14:paraId="09F8F573" w14:textId="77777777" w:rsidR="00DC2AAE" w:rsidRPr="008922F7" w:rsidRDefault="00DC2AAE" w:rsidP="00DC2AAE">
      <w:pPr>
        <w:pStyle w:val="Heading1"/>
        <w:keepLines w:val="0"/>
        <w:widowControl w:val="0"/>
        <w:bidi/>
        <w:spacing w:before="0" w:after="0" w:line="240" w:lineRule="auto"/>
        <w:jc w:val="both"/>
        <w:rPr>
          <w:rFonts w:ascii="Times New Roman" w:eastAsia="Times New Roman" w:hAnsi="Times New Roman" w:cs="B Nazanin"/>
          <w:b/>
          <w:sz w:val="24"/>
          <w:szCs w:val="24"/>
        </w:rPr>
      </w:pPr>
      <w:r w:rsidRPr="008922F7">
        <w:rPr>
          <w:rFonts w:ascii="Times New Roman" w:eastAsia="Times New Roman" w:hAnsi="Times New Roman" w:cs="B Nazanin"/>
          <w:b/>
          <w:sz w:val="24"/>
          <w:szCs w:val="24"/>
          <w:rtl/>
        </w:rPr>
        <w:t xml:space="preserve">مقدمه </w:t>
      </w:r>
    </w:p>
    <w:p w14:paraId="2EECE70A" w14:textId="2978EC8D" w:rsidR="00DC2AAE" w:rsidRPr="00A66F26" w:rsidRDefault="00DC2AAE" w:rsidP="00DC2AAE">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 xml:space="preserve">هنر اسلامی، سبب تعالی </w:t>
      </w:r>
      <w:r w:rsidR="00AE6227">
        <w:rPr>
          <w:rFonts w:ascii="Times New Roman" w:eastAsia="Times New Roman" w:hAnsi="Times New Roman" w:cs="B Nazanin" w:hint="cs"/>
          <w:sz w:val="24"/>
          <w:szCs w:val="24"/>
          <w:rtl/>
        </w:rPr>
        <w:t xml:space="preserve">هویت درونی </w:t>
      </w:r>
      <w:r w:rsidRPr="00A66F26">
        <w:rPr>
          <w:rFonts w:ascii="Times New Roman" w:eastAsia="Times New Roman" w:hAnsi="Times New Roman" w:cs="B Nazanin" w:hint="cs"/>
          <w:sz w:val="24"/>
          <w:szCs w:val="24"/>
          <w:rtl/>
        </w:rPr>
        <w:t>جهان پیرامون و جامعه می گردد. استفاده از امکانات مینویی می تواند سبب رشد کیفیت این آثار گردد. کتاب آرایی یکی انواع هنر اسلامی می باشد که امروزه برخی آثار موجود در آن، دچار دور افتگی از مفاهیم ازلی حکمت هنر اسلامی شده و آثار اصل را شاهد نمی باشیم. ادامه این مسیر منجر به انحطاط هنر عرفانی اسلامی شده و نسل نو امکان استفاده از پتانسل های موجود در آن را نخواهند داشت. بررسی مسیر</w:t>
      </w:r>
      <w:r w:rsidR="008006DB">
        <w:rPr>
          <w:rFonts w:ascii="Times New Roman" w:eastAsia="Times New Roman" w:hAnsi="Times New Roman" w:cs="B Nazanin" w:hint="cs"/>
          <w:sz w:val="24"/>
          <w:szCs w:val="24"/>
          <w:rtl/>
        </w:rPr>
        <w:t xml:space="preserve"> ابداع اثر، می تواند سبب ایجاد هویتی اصیل</w:t>
      </w:r>
      <w:r w:rsidRPr="00A66F26">
        <w:rPr>
          <w:rFonts w:ascii="Times New Roman" w:eastAsia="Times New Roman" w:hAnsi="Times New Roman" w:cs="B Nazanin" w:hint="cs"/>
          <w:sz w:val="24"/>
          <w:szCs w:val="24"/>
          <w:rtl/>
        </w:rPr>
        <w:t xml:space="preserve"> در آثار جدید گردد.</w:t>
      </w:r>
    </w:p>
    <w:p w14:paraId="51682F31" w14:textId="63A48063" w:rsidR="00DC2AAE" w:rsidRPr="00A66F26" w:rsidRDefault="00DC2AAE" w:rsidP="00DC2AAE">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lastRenderedPageBreak/>
        <w:t>آذر رهنما، در مقاله «تأملی در مفهوم هنر و زیبایی در اندیشه دینی و عرفانی اسلامی، ارکان موجود در هنر اسلامی را ارائه داد.</w:t>
      </w:r>
      <w:sdt>
        <w:sdtPr>
          <w:rPr>
            <w:rFonts w:ascii="Times New Roman" w:eastAsia="Times New Roman" w:hAnsi="Times New Roman" w:cs="B Nazanin" w:hint="cs"/>
            <w:sz w:val="24"/>
            <w:szCs w:val="24"/>
            <w:rtl/>
          </w:rPr>
          <w:id w:val="1245384015"/>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رهن94 \</w:instrText>
          </w:r>
          <w:r w:rsidRPr="00A66F26">
            <w:rPr>
              <w:rFonts w:ascii="Times New Roman" w:eastAsia="Times New Roman" w:hAnsi="Times New Roman" w:cs="B Nazanin"/>
              <w:sz w:val="24"/>
              <w:szCs w:val="24"/>
            </w:rPr>
            <w:instrText xml:space="preserve">p " 1-12"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(رهنما 1394, 1-12)</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مجید ساریخانی و همکاران، در مقاله «نقش قرآن در آفرینش هنری و شیوه های مختلف کتاب آرایی در تمدن اسلامی ایران» شیوه های هنر کتاب آریی را شرح داده است</w:t>
      </w:r>
      <w:sdt>
        <w:sdtPr>
          <w:rPr>
            <w:rFonts w:ascii="Times New Roman" w:eastAsia="Times New Roman" w:hAnsi="Times New Roman" w:cs="B Nazanin" w:hint="cs"/>
            <w:sz w:val="24"/>
            <w:szCs w:val="24"/>
            <w:rtl/>
          </w:rPr>
          <w:id w:val="853618557"/>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سار94 \</w:instrText>
          </w:r>
          <w:r w:rsidRPr="00A66F26">
            <w:rPr>
              <w:rFonts w:ascii="Times New Roman" w:eastAsia="Times New Roman" w:hAnsi="Times New Roman" w:cs="B Nazanin"/>
              <w:sz w:val="24"/>
              <w:szCs w:val="24"/>
            </w:rPr>
            <w:instrText xml:space="preserve">p "1- 14"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(ساریخانی, هاشمی زرج آباد و طاووسی 1394, 1- 14)</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xml:space="preserve">. پژوهش های متفاوتی در زمینه هنر کتاب آرایی اسلامی صورت گرفته است اما به نظر می رسد پژوهشی درباره «تعالی در </w:t>
      </w:r>
      <w:r w:rsidR="00C91F19">
        <w:rPr>
          <w:rFonts w:ascii="Times New Roman" w:eastAsia="Times New Roman" w:hAnsi="Times New Roman" w:cs="B Nazanin" w:hint="cs"/>
          <w:sz w:val="24"/>
          <w:szCs w:val="24"/>
          <w:rtl/>
        </w:rPr>
        <w:t xml:space="preserve">هویت </w:t>
      </w:r>
      <w:bookmarkStart w:id="2" w:name="_GoBack"/>
      <w:bookmarkEnd w:id="2"/>
      <w:r w:rsidRPr="00A66F26">
        <w:rPr>
          <w:rFonts w:ascii="Times New Roman" w:eastAsia="Times New Roman" w:hAnsi="Times New Roman" w:cs="B Nazanin" w:hint="cs"/>
          <w:sz w:val="24"/>
          <w:szCs w:val="24"/>
          <w:rtl/>
        </w:rPr>
        <w:t>هنر کتاب آرایی اسلامی» صورت نگرفته است و این نوشتار نخستین در زمینه این مسله می باشد.</w:t>
      </w:r>
    </w:p>
    <w:p w14:paraId="24E74C5C" w14:textId="51ECA50E" w:rsidR="00DC2AAE" w:rsidRPr="00A66F26" w:rsidRDefault="004118C1" w:rsidP="004118C1">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هویت متعالی</w:t>
      </w:r>
      <w:r w:rsidR="00DC2AAE" w:rsidRPr="00A66F26">
        <w:rPr>
          <w:rFonts w:ascii="Times New Roman" w:eastAsia="Times New Roman" w:hAnsi="Times New Roman" w:cs="B Nazanin" w:hint="cs"/>
          <w:sz w:val="24"/>
          <w:szCs w:val="24"/>
          <w:rtl/>
        </w:rPr>
        <w:t xml:space="preserve"> در مواجه با هنر کتاب آرایی اسلامی، در هنرمند و مخاطب صورت می گیرد. نوشتار حاضر ضمن مطالعه تحلیلی وموردی هنر کتاب آرایی قرآن، پاسخی به این پرسش ها است که </w:t>
      </w:r>
      <w:r w:rsidRPr="00A66F26">
        <w:rPr>
          <w:rFonts w:ascii="Times New Roman" w:eastAsia="Times New Roman" w:hAnsi="Times New Roman" w:cs="B Nazanin" w:hint="cs"/>
          <w:sz w:val="24"/>
          <w:szCs w:val="24"/>
          <w:rtl/>
        </w:rPr>
        <w:t xml:space="preserve">هنرمند و مخاطب، چگونه در مواجه با هنر کتاب آرایی اسلامی، </w:t>
      </w:r>
      <w:r>
        <w:rPr>
          <w:rFonts w:ascii="Times New Roman" w:eastAsia="Times New Roman" w:hAnsi="Times New Roman" w:cs="B Nazanin" w:hint="cs"/>
          <w:sz w:val="24"/>
          <w:szCs w:val="24"/>
          <w:rtl/>
        </w:rPr>
        <w:t>هویت</w:t>
      </w:r>
      <w:r w:rsidRPr="00A66F26">
        <w:rPr>
          <w:rFonts w:ascii="Times New Roman" w:eastAsia="Times New Roman" w:hAnsi="Times New Roman" w:cs="B Nazanin" w:hint="cs"/>
          <w:sz w:val="24"/>
          <w:szCs w:val="24"/>
          <w:rtl/>
        </w:rPr>
        <w:t xml:space="preserve"> مینویی این سنت را کشف می نماید؟ و این امر چه تاثیری بر آنان دارد؟ </w:t>
      </w:r>
      <w:r w:rsidR="00DC2AAE" w:rsidRPr="00A66F26">
        <w:rPr>
          <w:rFonts w:ascii="Times New Roman" w:eastAsia="Times New Roman" w:hAnsi="Times New Roman" w:cs="B Nazanin" w:hint="cs"/>
          <w:sz w:val="24"/>
          <w:szCs w:val="24"/>
          <w:rtl/>
        </w:rPr>
        <w:t>هدف ارائه راهک</w:t>
      </w:r>
      <w:r w:rsidR="008006DB">
        <w:rPr>
          <w:rFonts w:ascii="Times New Roman" w:eastAsia="Times New Roman" w:hAnsi="Times New Roman" w:cs="B Nazanin" w:hint="cs"/>
          <w:sz w:val="24"/>
          <w:szCs w:val="24"/>
          <w:rtl/>
        </w:rPr>
        <w:t xml:space="preserve">ارهایی در جهت هم افزایی تاثیرات </w:t>
      </w:r>
      <w:r w:rsidR="00DC2AAE" w:rsidRPr="00A66F26">
        <w:rPr>
          <w:rFonts w:ascii="Times New Roman" w:eastAsia="Times New Roman" w:hAnsi="Times New Roman" w:cs="B Nazanin" w:hint="cs"/>
          <w:sz w:val="24"/>
          <w:szCs w:val="24"/>
          <w:rtl/>
        </w:rPr>
        <w:t>هنر اسلامی بر جامعه برای هنرمندان و نویسندگان، همچنین محقیق، اساتید و دست اندرکاران مطالعه گر با موضوع فلسفه و عرفان اسلامی در هنر بوده و ضرورت آن آگاهی نسل نو از مفاهیم عرفانی موجود در هنر کتاب آرایی اسلامی و مشخص نمودن الگویی مناسب برای ابداع و درک آثار هنری اسلامی است. فلذا در این راستا پس از بیان ارتباط شهود و تعالی در هنرمند عارف و مخاطب، تحلیل حاصل از عرفان اسلامی در هنر کتاب آرایی قرآن ارائه می گردد. و در بخش نتایج علاوه جمع بندی، پیشنهاداتی نیز ذکر شده است.</w:t>
      </w:r>
    </w:p>
    <w:p w14:paraId="58692BEE" w14:textId="77777777" w:rsidR="00DC2AAE" w:rsidRPr="008922F7" w:rsidRDefault="00DC2AAE" w:rsidP="00DC2AAE">
      <w:pPr>
        <w:tabs>
          <w:tab w:val="left" w:pos="3592"/>
          <w:tab w:val="left" w:pos="4442"/>
          <w:tab w:val="left" w:pos="4584"/>
          <w:tab w:val="left" w:pos="5293"/>
        </w:tabs>
        <w:bidi/>
        <w:spacing w:line="240" w:lineRule="auto"/>
        <w:jc w:val="both"/>
        <w:rPr>
          <w:rFonts w:ascii="Times New Roman" w:eastAsia="Times New Roman" w:hAnsi="Times New Roman" w:cs="B Nazanin"/>
          <w:b/>
          <w:sz w:val="24"/>
          <w:szCs w:val="24"/>
        </w:rPr>
      </w:pPr>
    </w:p>
    <w:p w14:paraId="55C72060" w14:textId="77777777" w:rsidR="00DC2AAE" w:rsidRPr="008922F7" w:rsidRDefault="00DC2AAE" w:rsidP="00DC2AAE">
      <w:pPr>
        <w:keepNext/>
        <w:bidi/>
        <w:spacing w:line="240" w:lineRule="auto"/>
        <w:jc w:val="both"/>
        <w:rPr>
          <w:rFonts w:ascii="Times New Roman" w:eastAsia="Times New Roman" w:hAnsi="Times New Roman" w:cs="B Nazanin"/>
          <w:b/>
          <w:sz w:val="24"/>
          <w:szCs w:val="24"/>
        </w:rPr>
      </w:pPr>
      <w:r>
        <w:rPr>
          <w:rFonts w:ascii="Times New Roman" w:eastAsia="Times New Roman" w:hAnsi="Times New Roman" w:cs="B Nazanin"/>
          <w:b/>
          <w:rtl/>
        </w:rPr>
        <w:t>روش تحقيق</w:t>
      </w:r>
    </w:p>
    <w:p w14:paraId="5331F7B0" w14:textId="7448106B" w:rsidR="00DC2AAE" w:rsidRPr="00A66F26" w:rsidRDefault="00DC2AAE" w:rsidP="00DC2AAE">
      <w:pPr>
        <w:bidi/>
        <w:spacing w:line="240" w:lineRule="auto"/>
        <w:jc w:val="both"/>
        <w:rPr>
          <w:rFonts w:ascii="Times New Roman" w:eastAsia="Times New Roman" w:hAnsi="Times New Roman" w:cs="B Nazanin"/>
          <w:rtl/>
        </w:rPr>
      </w:pPr>
      <w:r w:rsidRPr="00A66F26">
        <w:rPr>
          <w:rFonts w:ascii="Times New Roman" w:eastAsia="Times New Roman" w:hAnsi="Times New Roman" w:cs="B Nazanin" w:hint="cs"/>
          <w:rtl/>
        </w:rPr>
        <w:t xml:space="preserve">بررسی عرفان اسلامی در هنر کتاب آرایی اسلامی، راهنمای مناسبی برای آشنایی با راهکارهای ابداع این نوع آثار </w:t>
      </w:r>
      <w:r w:rsidR="008006DB">
        <w:rPr>
          <w:rFonts w:ascii="Times New Roman" w:eastAsia="Times New Roman" w:hAnsi="Times New Roman" w:cs="B Nazanin" w:hint="cs"/>
          <w:rtl/>
        </w:rPr>
        <w:t xml:space="preserve">با هویتی اصیل </w:t>
      </w:r>
      <w:r w:rsidRPr="00A66F26">
        <w:rPr>
          <w:rFonts w:ascii="Times New Roman" w:eastAsia="Times New Roman" w:hAnsi="Times New Roman" w:cs="B Nazanin" w:hint="cs"/>
          <w:rtl/>
        </w:rPr>
        <w:t xml:space="preserve">و تاثیرگذار بر مخاطب خواهد بود. نگارنده در یک تحقیق و تحلیل، به مطالعه کهنر کتاب آرایی اسلامی پرداخته است. </w:t>
      </w:r>
      <w:r w:rsidRPr="00A66F26">
        <w:rPr>
          <w:rFonts w:ascii="Times New Roman" w:eastAsia="Times New Roman" w:hAnsi="Times New Roman" w:cs="B Nazanin"/>
          <w:rtl/>
        </w:rPr>
        <w:t>ا</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ن</w:t>
      </w:r>
      <w:r w:rsidRPr="00A66F26">
        <w:rPr>
          <w:rFonts w:ascii="Times New Roman" w:eastAsia="Times New Roman" w:hAnsi="Times New Roman" w:cs="B Nazanin"/>
          <w:rtl/>
        </w:rPr>
        <w:t xml:space="preserve"> تحق</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ق</w:t>
      </w:r>
      <w:r w:rsidRPr="00A66F26">
        <w:rPr>
          <w:rFonts w:ascii="Times New Roman" w:eastAsia="Times New Roman" w:hAnsi="Times New Roman" w:cs="B Nazanin"/>
          <w:rtl/>
        </w:rPr>
        <w:t xml:space="preserve"> از نظر هدف،</w:t>
      </w:r>
      <w:r w:rsidRPr="00A66F26">
        <w:rPr>
          <w:rFonts w:ascii="Times New Roman" w:eastAsia="Times New Roman" w:hAnsi="Times New Roman" w:cs="B Nazanin" w:hint="cs"/>
          <w:rtl/>
        </w:rPr>
        <w:t xml:space="preserve"> </w:t>
      </w:r>
      <w:r w:rsidRPr="00A66F26">
        <w:rPr>
          <w:rFonts w:ascii="Times New Roman" w:eastAsia="Times New Roman" w:hAnsi="Times New Roman" w:cs="B Nazanin"/>
          <w:rtl/>
        </w:rPr>
        <w:t>کاربرد</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است. از نظر روش</w:t>
      </w:r>
      <w:r w:rsidRPr="00A66F26">
        <w:rPr>
          <w:rFonts w:ascii="Times New Roman" w:eastAsia="Times New Roman" w:hAnsi="Times New Roman" w:cs="B Nazanin" w:hint="cs"/>
          <w:rtl/>
        </w:rPr>
        <w:t xml:space="preserve"> تاریخی-تطبیقی و شیوه </w:t>
      </w:r>
      <w:r w:rsidRPr="00A66F26">
        <w:rPr>
          <w:rFonts w:ascii="Times New Roman" w:eastAsia="Times New Roman" w:hAnsi="Times New Roman" w:cs="B Nazanin"/>
          <w:rtl/>
        </w:rPr>
        <w:t>توص</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ف</w:t>
      </w:r>
      <w:r w:rsidRPr="00A66F26">
        <w:rPr>
          <w:rFonts w:ascii="Times New Roman" w:eastAsia="Times New Roman" w:hAnsi="Times New Roman" w:cs="B Nazanin" w:hint="cs"/>
          <w:rtl/>
        </w:rPr>
        <w:t>ی- تحلیلی</w:t>
      </w:r>
      <w:r w:rsidRPr="00A66F26">
        <w:rPr>
          <w:rFonts w:ascii="Times New Roman" w:eastAsia="Times New Roman" w:hAnsi="Times New Roman" w:cs="B Nazanin"/>
          <w:rtl/>
        </w:rPr>
        <w:t>(مورد</w:t>
      </w:r>
      <w:r w:rsidRPr="00A66F26">
        <w:rPr>
          <w:rFonts w:ascii="Times New Roman" w:eastAsia="Times New Roman" w:hAnsi="Times New Roman" w:cs="B Nazanin" w:hint="cs"/>
          <w:rtl/>
        </w:rPr>
        <w:t>ی</w:t>
      </w:r>
      <w:r w:rsidRPr="00A66F26">
        <w:rPr>
          <w:rFonts w:ascii="Times New Roman" w:eastAsia="Times New Roman" w:hAnsi="Times New Roman" w:cs="B Nazanin"/>
          <w:rtl/>
        </w:rPr>
        <w:t>) م</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باشد. روش جمع آور</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اطلاعات کتابخانه ا</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و م</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دان</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بود. در روش کتابخانه ا</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از کتب و مقالات معتبر استفاده شده است. روش م</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دان</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با استفاده از کارت مشاهده و بررس</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نمونه ها</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م</w:t>
      </w:r>
      <w:r w:rsidRPr="00A66F26">
        <w:rPr>
          <w:rFonts w:ascii="Times New Roman" w:eastAsia="Times New Roman" w:hAnsi="Times New Roman" w:cs="B Nazanin" w:hint="eastAsia"/>
          <w:rtl/>
        </w:rPr>
        <w:t>وجود</w:t>
      </w:r>
      <w:r w:rsidRPr="00A66F26">
        <w:rPr>
          <w:rFonts w:ascii="Times New Roman" w:eastAsia="Times New Roman" w:hAnsi="Times New Roman" w:cs="B Nazanin"/>
          <w:rtl/>
        </w:rPr>
        <w:t xml:space="preserve"> در جامعه انجام شده است. ابزارها</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جمع آور</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اطلاعات، ف</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ش</w:t>
      </w:r>
      <w:r w:rsidRPr="00A66F26">
        <w:rPr>
          <w:rFonts w:ascii="Times New Roman" w:eastAsia="Times New Roman" w:hAnsi="Times New Roman" w:cs="B Nazanin"/>
          <w:rtl/>
        </w:rPr>
        <w:t xml:space="preserve"> بردار</w:t>
      </w:r>
      <w:r w:rsidRPr="00A66F26">
        <w:rPr>
          <w:rFonts w:ascii="Times New Roman" w:eastAsia="Times New Roman" w:hAnsi="Times New Roman" w:cs="B Nazanin" w:hint="cs"/>
          <w:rtl/>
        </w:rPr>
        <w:t>ی از</w:t>
      </w:r>
      <w:r w:rsidRPr="00A66F26">
        <w:rPr>
          <w:rFonts w:ascii="Times New Roman" w:eastAsia="Times New Roman" w:hAnsi="Times New Roman" w:cs="B Nazanin"/>
          <w:rtl/>
        </w:rPr>
        <w:t xml:space="preserve"> متون</w:t>
      </w:r>
      <w:r w:rsidRPr="00A66F26">
        <w:rPr>
          <w:rFonts w:ascii="Times New Roman" w:eastAsia="Times New Roman" w:hAnsi="Times New Roman" w:cs="B Nazanin" w:hint="cs"/>
          <w:rtl/>
        </w:rPr>
        <w:t xml:space="preserve"> </w:t>
      </w:r>
      <w:r w:rsidRPr="00A66F26">
        <w:rPr>
          <w:rFonts w:ascii="Times New Roman" w:eastAsia="Times New Roman" w:hAnsi="Times New Roman" w:cs="B Nazanin"/>
          <w:rtl/>
        </w:rPr>
        <w:t>و فضا</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مجاز</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w:t>
      </w:r>
      <w:r w:rsidRPr="00A66F26">
        <w:rPr>
          <w:rFonts w:ascii="Times New Roman" w:eastAsia="Times New Roman" w:hAnsi="Times New Roman" w:cs="B Nazanin" w:hint="cs"/>
          <w:rtl/>
        </w:rPr>
        <w:t xml:space="preserve">و کارت مشاهده </w:t>
      </w:r>
      <w:r w:rsidRPr="00A66F26">
        <w:rPr>
          <w:rFonts w:ascii="Times New Roman" w:eastAsia="Times New Roman" w:hAnsi="Times New Roman" w:cs="B Nazanin"/>
          <w:rtl/>
        </w:rPr>
        <w:t xml:space="preserve">بود. </w:t>
      </w:r>
      <w:r w:rsidRPr="00A66F26">
        <w:rPr>
          <w:rFonts w:ascii="Times New Roman" w:eastAsia="Times New Roman" w:hAnsi="Times New Roman" w:cs="B Nazanin" w:hint="cs"/>
          <w:rtl/>
        </w:rPr>
        <w:t xml:space="preserve">جامعه آماری آثار موجود در هنر کتاب آرایی بوده که نمونه آماری شامل هنر کتاب آرایی قرآن می باشد. روش نمونه گیری تصادفی، </w:t>
      </w:r>
      <w:r w:rsidRPr="00A66F26">
        <w:rPr>
          <w:rFonts w:ascii="Times New Roman" w:eastAsia="Times New Roman" w:hAnsi="Times New Roman" w:cs="B Nazanin"/>
          <w:rtl/>
        </w:rPr>
        <w:t>روش استنتاج</w:t>
      </w:r>
      <w:r w:rsidRPr="00A66F26">
        <w:rPr>
          <w:rFonts w:ascii="Times New Roman" w:eastAsia="Times New Roman" w:hAnsi="Times New Roman" w:cs="B Nazanin" w:hint="cs"/>
          <w:rtl/>
        </w:rPr>
        <w:t>ی</w:t>
      </w:r>
      <w:r w:rsidRPr="00A66F26">
        <w:rPr>
          <w:rFonts w:ascii="Times New Roman" w:eastAsia="Times New Roman" w:hAnsi="Times New Roman" w:cs="B Nazanin"/>
          <w:rtl/>
        </w:rPr>
        <w:t xml:space="preserve"> و نت</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جه</w:t>
      </w:r>
      <w:r w:rsidRPr="00A66F26">
        <w:rPr>
          <w:rFonts w:ascii="Times New Roman" w:eastAsia="Times New Roman" w:hAnsi="Times New Roman" w:cs="B Nazanin"/>
          <w:rtl/>
        </w:rPr>
        <w:t xml:space="preserve"> گ</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ر</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w:t>
      </w:r>
      <w:r w:rsidRPr="00A66F26">
        <w:rPr>
          <w:rFonts w:ascii="Times New Roman" w:eastAsia="Times New Roman" w:hAnsi="Times New Roman" w:cs="B Nazanin"/>
          <w:rtl/>
        </w:rPr>
        <w:t xml:space="preserve"> از تحل</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ل</w:t>
      </w:r>
      <w:r w:rsidRPr="00A66F26">
        <w:rPr>
          <w:rFonts w:ascii="Times New Roman" w:eastAsia="Times New Roman" w:hAnsi="Times New Roman" w:cs="B Nazanin"/>
          <w:rtl/>
        </w:rPr>
        <w:t xml:space="preserve"> ها و مقا</w:t>
      </w:r>
      <w:r w:rsidRPr="00A66F26">
        <w:rPr>
          <w:rFonts w:ascii="Times New Roman" w:eastAsia="Times New Roman" w:hAnsi="Times New Roman" w:cs="B Nazanin" w:hint="cs"/>
          <w:rtl/>
        </w:rPr>
        <w:t>ی</w:t>
      </w:r>
      <w:r w:rsidRPr="00A66F26">
        <w:rPr>
          <w:rFonts w:ascii="Times New Roman" w:eastAsia="Times New Roman" w:hAnsi="Times New Roman" w:cs="B Nazanin" w:hint="eastAsia"/>
          <w:rtl/>
        </w:rPr>
        <w:t>سه</w:t>
      </w:r>
      <w:r w:rsidRPr="00A66F26">
        <w:rPr>
          <w:rFonts w:ascii="Times New Roman" w:eastAsia="Times New Roman" w:hAnsi="Times New Roman" w:cs="B Nazanin"/>
          <w:rtl/>
        </w:rPr>
        <w:t xml:space="preserve"> ها به دست آمد.</w:t>
      </w:r>
    </w:p>
    <w:p w14:paraId="3EF7FB98" w14:textId="77777777" w:rsidR="00DC2AAE" w:rsidRPr="008922F7" w:rsidRDefault="00DC2AAE" w:rsidP="00DC2AAE">
      <w:pPr>
        <w:bidi/>
        <w:spacing w:line="240" w:lineRule="auto"/>
        <w:jc w:val="both"/>
        <w:rPr>
          <w:rFonts w:ascii="Times New Roman" w:eastAsia="Times New Roman" w:hAnsi="Times New Roman" w:cs="B Nazanin"/>
        </w:rPr>
      </w:pPr>
    </w:p>
    <w:p w14:paraId="4A7BDC32" w14:textId="77777777" w:rsidR="00DC2AAE" w:rsidRPr="008922F7" w:rsidRDefault="00DC2AAE" w:rsidP="00DC2AAE">
      <w:pPr>
        <w:keepNext/>
        <w:bidi/>
        <w:spacing w:line="240" w:lineRule="auto"/>
        <w:jc w:val="both"/>
        <w:rPr>
          <w:rFonts w:ascii="Times New Roman" w:eastAsia="Times New Roman" w:hAnsi="Times New Roman" w:cs="B Nazanin"/>
          <w:b/>
          <w:sz w:val="24"/>
          <w:szCs w:val="24"/>
        </w:rPr>
      </w:pPr>
      <w:r w:rsidRPr="008922F7">
        <w:rPr>
          <w:rFonts w:ascii="Times New Roman" w:eastAsia="Times New Roman" w:hAnsi="Times New Roman" w:cs="B Nazanin"/>
          <w:b/>
          <w:rtl/>
        </w:rPr>
        <w:t xml:space="preserve">يافته ها </w:t>
      </w:r>
    </w:p>
    <w:p w14:paraId="0CBB4C2C" w14:textId="77777777" w:rsidR="00DC2AAE" w:rsidRPr="00A66F26" w:rsidRDefault="00DC2AAE" w:rsidP="00DC2AAE">
      <w:pPr>
        <w:keepNext/>
        <w:bidi/>
        <w:spacing w:line="240" w:lineRule="auto"/>
        <w:jc w:val="both"/>
        <w:rPr>
          <w:rFonts w:ascii="Times New Roman" w:eastAsia="Times New Roman" w:hAnsi="Times New Roman" w:cs="B Nazanin"/>
          <w:b/>
          <w:rtl/>
        </w:rPr>
      </w:pPr>
      <w:r w:rsidRPr="00A66F26">
        <w:rPr>
          <w:rFonts w:ascii="Times New Roman" w:eastAsia="Times New Roman" w:hAnsi="Times New Roman" w:cs="B Nazanin" w:hint="cs"/>
          <w:b/>
          <w:rtl/>
        </w:rPr>
        <w:t>ارتباط شهود و تعالی در هنرمند عارف و مخاطب</w:t>
      </w:r>
    </w:p>
    <w:p w14:paraId="0865FDF1" w14:textId="3BD0A200" w:rsidR="00DC2AAE" w:rsidRPr="00A66F26" w:rsidRDefault="00DC2AAE" w:rsidP="002404E6">
      <w:pPr>
        <w:keepNext/>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b/>
          <w:rtl/>
        </w:rPr>
        <w:t>هنر</w:t>
      </w:r>
      <w:r w:rsidRPr="00A66F26">
        <w:rPr>
          <w:rFonts w:ascii="Times New Roman" w:eastAsia="Times New Roman" w:hAnsi="Times New Roman" w:cs="B Nazanin" w:hint="cs"/>
          <w:sz w:val="24"/>
          <w:szCs w:val="24"/>
          <w:rtl/>
        </w:rPr>
        <w:t xml:space="preserve"> در جها</w:t>
      </w:r>
      <w:r w:rsidR="002404E6">
        <w:rPr>
          <w:rFonts w:ascii="Times New Roman" w:eastAsia="Times New Roman" w:hAnsi="Times New Roman" w:cs="B Nazanin" w:hint="cs"/>
          <w:sz w:val="24"/>
          <w:szCs w:val="24"/>
          <w:rtl/>
        </w:rPr>
        <w:t xml:space="preserve">ن اسلام بر پایه ی عرفان و حکمت </w:t>
      </w:r>
      <w:r w:rsidRPr="00A66F26">
        <w:rPr>
          <w:rFonts w:ascii="Times New Roman" w:eastAsia="Times New Roman" w:hAnsi="Times New Roman" w:cs="B Nazanin" w:hint="cs"/>
          <w:sz w:val="24"/>
          <w:szCs w:val="24"/>
          <w:rtl/>
        </w:rPr>
        <w:t>اسلامی شکل می گیرد و معنویت باطنی را در زیبایی ظاهری متجلی می نماید. در این عالم تلاش بر این است که جمال الهی به صورت آیات الهی و در غالب رمز و نماد نشان داده و بیان نماید که زیبایی موجود در طبیعت را حکایت کننده زیبایی الهی است. در این نوع آثار هنری، با عالمی منتسب به توحید ازلی مواجه شده و همه عناصر، همانند اعتقاد آکوئینس در قرون وسطا، ضمن بازتاب حقایق معنوی، دعوت کننده هنرمند و مخاطب به عشق ابدی به حق می باشند. در ا</w:t>
      </w:r>
      <w:r w:rsidR="002404E6">
        <w:rPr>
          <w:rFonts w:ascii="Times New Roman" w:eastAsia="Times New Roman" w:hAnsi="Times New Roman" w:cs="B Nazanin" w:hint="cs"/>
          <w:sz w:val="24"/>
          <w:szCs w:val="24"/>
          <w:rtl/>
        </w:rPr>
        <w:t>ی</w:t>
      </w:r>
      <w:r w:rsidRPr="00A66F26">
        <w:rPr>
          <w:rFonts w:ascii="Times New Roman" w:eastAsia="Times New Roman" w:hAnsi="Times New Roman" w:cs="B Nazanin" w:hint="cs"/>
          <w:sz w:val="24"/>
          <w:szCs w:val="24"/>
          <w:rtl/>
        </w:rPr>
        <w:t xml:space="preserve">ن راستا مهمترین راهنمای هنرمند، برداشت وی از قرآن و روایات است. از مهمترین ویژگی های </w:t>
      </w:r>
      <w:r w:rsidR="002404E6">
        <w:rPr>
          <w:rFonts w:ascii="Times New Roman" w:eastAsia="Times New Roman" w:hAnsi="Times New Roman" w:cs="B Nazanin" w:hint="cs"/>
          <w:sz w:val="24"/>
          <w:szCs w:val="24"/>
          <w:rtl/>
        </w:rPr>
        <w:t xml:space="preserve">آثار هنری با هویت </w:t>
      </w:r>
      <w:r w:rsidRPr="00A66F26">
        <w:rPr>
          <w:rFonts w:ascii="Times New Roman" w:eastAsia="Times New Roman" w:hAnsi="Times New Roman" w:cs="B Nazanin" w:hint="cs"/>
          <w:sz w:val="24"/>
          <w:szCs w:val="24"/>
          <w:rtl/>
        </w:rPr>
        <w:t xml:space="preserve">اسلامی می </w:t>
      </w:r>
      <w:r w:rsidRPr="00A66F26">
        <w:rPr>
          <w:rFonts w:ascii="Times New Roman" w:eastAsia="Times New Roman" w:hAnsi="Times New Roman" w:cs="B Nazanin" w:hint="cs"/>
          <w:sz w:val="24"/>
          <w:szCs w:val="24"/>
          <w:rtl/>
        </w:rPr>
        <w:lastRenderedPageBreak/>
        <w:t>توان به مواردی مانند عدم کاربرد از عمق نمایی( پرسپکتیو)، حذف بازنمایی عینی طبیعت، حضور وحدانیت اشاره نمود. همچنین ذره گرایی در هنر اسلامی به همراه گرایش به تجرد و اهمیت فضاهای خالی از دیگر شاخصه های این آثار است</w:t>
      </w:r>
      <w:sdt>
        <w:sdtPr>
          <w:rPr>
            <w:rFonts w:ascii="Times New Roman" w:eastAsia="Times New Roman" w:hAnsi="Times New Roman" w:cs="B Nazanin" w:hint="cs"/>
            <w:sz w:val="24"/>
            <w:szCs w:val="24"/>
            <w:rtl/>
          </w:rPr>
          <w:id w:val="1933854745"/>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میر92 \</w:instrText>
          </w:r>
          <w:r w:rsidRPr="00A66F26">
            <w:rPr>
              <w:rFonts w:ascii="Times New Roman" w:eastAsia="Times New Roman" w:hAnsi="Times New Roman" w:cs="B Nazanin"/>
              <w:sz w:val="24"/>
              <w:szCs w:val="24"/>
            </w:rPr>
            <w:instrText xml:space="preserve">p 6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(میرزایی 1392, 6)</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نیز کاربرد رویه ثابت استاد- شاگردی به وفور دیده می شود. در واقع این آثار در خدمت اعتلای فرهنگ و معنویات بشری و پیرو اصول دین اسلام و قرآن هستند و گویی ذکر یاد و نام خداوند، در کل پیکره اثر صورت می پذیرد. این همان حسی است که هنگام مشاهده یک مسجد، در بیننده جاری شده و وی را به روحانیت فضای ملکوتی پیوند می دهد.</w:t>
      </w:r>
    </w:p>
    <w:p w14:paraId="4BCBC4BE" w14:textId="5C939490" w:rsidR="00DC2AAE" w:rsidRPr="00A66F26" w:rsidRDefault="00DC2AAE" w:rsidP="003727F4">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در هنر اسلامی، هدف تنها خلق اثر نیست، بلکه اثر هنری برآیندی از سلسله رفتارهای و سلوک معرفتی را شامل می شود که در آن تجلی می گردد. این شکل گیری</w:t>
      </w:r>
      <w:r w:rsidR="003727F4">
        <w:rPr>
          <w:rFonts w:ascii="Times New Roman" w:eastAsia="Times New Roman" w:hAnsi="Times New Roman" w:cs="B Nazanin" w:hint="cs"/>
          <w:sz w:val="24"/>
          <w:szCs w:val="24"/>
          <w:rtl/>
        </w:rPr>
        <w:t>ِ</w:t>
      </w:r>
      <w:r w:rsidRPr="00A66F26">
        <w:rPr>
          <w:rFonts w:ascii="Times New Roman" w:eastAsia="Times New Roman" w:hAnsi="Times New Roman" w:cs="B Nazanin" w:hint="cs"/>
          <w:sz w:val="24"/>
          <w:szCs w:val="24"/>
          <w:rtl/>
        </w:rPr>
        <w:t xml:space="preserve"> حاصل انعکاس مکاشفه هنرمند </w:t>
      </w:r>
      <w:r w:rsidR="003727F4">
        <w:rPr>
          <w:rFonts w:ascii="Times New Roman" w:eastAsia="Times New Roman" w:hAnsi="Times New Roman" w:cs="B Nazanin" w:hint="cs"/>
          <w:sz w:val="24"/>
          <w:szCs w:val="24"/>
          <w:rtl/>
        </w:rPr>
        <w:t>نتیجه</w:t>
      </w:r>
      <w:r w:rsidRPr="00A66F26">
        <w:rPr>
          <w:rFonts w:ascii="Times New Roman" w:eastAsia="Times New Roman" w:hAnsi="Times New Roman" w:cs="B Nazanin" w:hint="cs"/>
          <w:sz w:val="24"/>
          <w:szCs w:val="24"/>
          <w:rtl/>
        </w:rPr>
        <w:t xml:space="preserve"> علم حضوری در حکمت سهروردی، </w:t>
      </w:r>
      <w:r w:rsidR="003727F4">
        <w:rPr>
          <w:rFonts w:ascii="Times New Roman" w:eastAsia="Times New Roman" w:hAnsi="Times New Roman" w:cs="B Nazanin" w:hint="cs"/>
          <w:sz w:val="24"/>
          <w:szCs w:val="24"/>
          <w:rtl/>
        </w:rPr>
        <w:t xml:space="preserve">و </w:t>
      </w:r>
      <w:r w:rsidRPr="00A66F26">
        <w:rPr>
          <w:rFonts w:ascii="Times New Roman" w:eastAsia="Times New Roman" w:hAnsi="Times New Roman" w:cs="B Nazanin" w:hint="cs"/>
          <w:sz w:val="24"/>
          <w:szCs w:val="24"/>
          <w:rtl/>
        </w:rPr>
        <w:t>بنابر نظر کانت، در درون و الهامات ناشی از آن است. وی در این م</w:t>
      </w:r>
      <w:r w:rsidR="003727F4">
        <w:rPr>
          <w:rFonts w:ascii="Times New Roman" w:eastAsia="Times New Roman" w:hAnsi="Times New Roman" w:cs="B Nazanin" w:hint="cs"/>
          <w:sz w:val="24"/>
          <w:szCs w:val="24"/>
          <w:rtl/>
        </w:rPr>
        <w:t xml:space="preserve">سیر، سعی در تقرب به معبود خود را </w:t>
      </w:r>
      <w:r w:rsidRPr="00A66F26">
        <w:rPr>
          <w:rFonts w:ascii="Times New Roman" w:eastAsia="Times New Roman" w:hAnsi="Times New Roman" w:cs="B Nazanin" w:hint="cs"/>
          <w:sz w:val="24"/>
          <w:szCs w:val="24"/>
          <w:rtl/>
        </w:rPr>
        <w:t>داشته و صاحب فضیلت و فتوت می گردد. هنرمندان بیان می دارند که در هنگام کتابت، نفس ناطقه، به خلسه فرو رفته و وی به جانب قدس مجذوب می شود. در این زمان، نقشی غیبی با طریقت شهود و الهام، بر لوح صاف و شفاف ضمیر آدمی هویدا شده و گاه به سرعت پنهان می گردد. در واقع هنرمند مومنی است که شهود عارف</w:t>
      </w:r>
      <w:r w:rsidR="003727F4">
        <w:rPr>
          <w:rFonts w:ascii="Times New Roman" w:eastAsia="Times New Roman" w:hAnsi="Times New Roman" w:cs="B Nazanin" w:hint="cs"/>
          <w:sz w:val="24"/>
          <w:szCs w:val="24"/>
          <w:rtl/>
        </w:rPr>
        <w:t xml:space="preserve">انه خود و مبتنی بر عشق حقیقی را، </w:t>
      </w:r>
      <w:r w:rsidRPr="00A66F26">
        <w:rPr>
          <w:rFonts w:ascii="Times New Roman" w:eastAsia="Times New Roman" w:hAnsi="Times New Roman" w:cs="B Nazanin" w:hint="cs"/>
          <w:sz w:val="24"/>
          <w:szCs w:val="24"/>
          <w:rtl/>
        </w:rPr>
        <w:t xml:space="preserve">در اثر هنری ظاهر می نماید و اصول </w:t>
      </w:r>
      <w:r w:rsidR="003727F4">
        <w:rPr>
          <w:rFonts w:ascii="Times New Roman" w:eastAsia="Times New Roman" w:hAnsi="Times New Roman" w:cs="B Nazanin" w:hint="cs"/>
          <w:sz w:val="24"/>
          <w:szCs w:val="24"/>
          <w:rtl/>
        </w:rPr>
        <w:t xml:space="preserve">هویت </w:t>
      </w:r>
      <w:r w:rsidRPr="00A66F26">
        <w:rPr>
          <w:rFonts w:ascii="Times New Roman" w:eastAsia="Times New Roman" w:hAnsi="Times New Roman" w:cs="B Nazanin" w:hint="cs"/>
          <w:sz w:val="24"/>
          <w:szCs w:val="24"/>
          <w:rtl/>
        </w:rPr>
        <w:t>اسلام را به زبان زیبایی شناسی، ترجمه می کند. افلاطون و نئوافلاطونیان شهود را سریع ترین و مستقیم ترین راه دریافت، آگاهی از عرفان اسلامی می دانستند. همچنین ارسطو و بعدها اسپینوزا ، معرفت حاصل از این حس باطنی و علم حضوری و حصولی موجود در فلسفه جان لاک را، بدون واسطه، درست مانند مثال ابن سینا از کشف و شهود در خواب، تعریف نموده است و بنابر حکمت کندی، بدین طریق، تعقل از حالت بلقوه خارج و بالفعل می رسد. البته فارابی شهود را برای کسب معرفت کافی نمی داند و هنرمند را نیازمند معرفت یا شهود اشراقی مطرح می نماید. قداست رسالت انتقال مفاهیم و کلام الهی، سبب می گردد که هنرمند در هنگام ابداع آثار هنری اسلامی از جمله کتابت و کتاب آرایی قرآن ، دائم الوضو باشد. البته قرآن اثر هنری نیست و کلام الله می باشد، اما جهت ارائه آن، هنرهای مورد استفاده واقع گردید.</w:t>
      </w:r>
    </w:p>
    <w:p w14:paraId="63477DB8" w14:textId="1701AFA8" w:rsidR="00DC2AAE" w:rsidRPr="00A66F26" w:rsidRDefault="00DC2AAE" w:rsidP="00DC2AAE">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 xml:space="preserve">در هنر اسلامی، هدف هنرمند اتصال و ملاقات حقیقت ازلی خداوند است، در این راستا به تزکیه نفس می پردازد و از دلبستگی های زمینی می گذرد؛ حتی در این دسته از آثار، </w:t>
      </w:r>
      <w:r w:rsidR="00963249">
        <w:rPr>
          <w:rFonts w:ascii="Times New Roman" w:eastAsia="Times New Roman" w:hAnsi="Times New Roman" w:cs="B Nazanin" w:hint="cs"/>
          <w:sz w:val="24"/>
          <w:szCs w:val="24"/>
          <w:rtl/>
        </w:rPr>
        <w:t xml:space="preserve">هویت و </w:t>
      </w:r>
      <w:r w:rsidRPr="00A66F26">
        <w:rPr>
          <w:rFonts w:ascii="Times New Roman" w:eastAsia="Times New Roman" w:hAnsi="Times New Roman" w:cs="B Nazanin" w:hint="cs"/>
          <w:sz w:val="24"/>
          <w:szCs w:val="24"/>
          <w:rtl/>
        </w:rPr>
        <w:t>نام هنرمند دیده نمی شود و معتقد است آفرینشگر و خالق اثر، الله است و وی وسیله جاری شدن این نور به مخاطب می باشد. وی سعی دارد با کمک خلوص باطن خویشتن و با بیانی عرفانی، هنرور و مخاطب را به این سیر و سلوک دعوت نماید. در امتداد کشف حقیقت توسط هنرمند و مخاطب، دچار نوعی کارتارسیس و پالایش گردیده؛ گویی با کمک عرفان الهی نهادینه شده در اثر هنری اسلامی، در حوض معرف ازلی غوطه ور می شوند. ایمان به حضور قدسی خداوند در عالم معنا، چون به فطرت مشترک و ضمیر ناخوآگاه جمعی مرتبط است، سبب ایجاد القا تجربه حسی آرامش، تعالی و تعادل روحی می شود. زیرا خدای عارف هنرمند، زیباترین حقیقت بوده که عبادتی عاشقانه، همزمان با دوره ابداع اثر را فراهم می آورد. به همین جهت عموما این نوع آثار، چون با زیبایی ازلی و امری مینوی در ارتباط است، بسیار پایدار و جاری خواهد بود.</w:t>
      </w:r>
    </w:p>
    <w:p w14:paraId="48AEEDBC" w14:textId="71E8EE1E" w:rsidR="00DC2AAE" w:rsidRPr="00A66F26" w:rsidRDefault="00DC2AAE" w:rsidP="00963249">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عرفا دین را به سه گانه هایی مانند شریعت، طریقت و حقیقت، نیز اسلام، ایمان و احسان تقسیم می نمایند که به ترتیب اشاره به ظاهر، باطن و باطن باطن دارند</w:t>
      </w:r>
      <w:sdt>
        <w:sdtPr>
          <w:rPr>
            <w:rFonts w:ascii="Times New Roman" w:eastAsia="Times New Roman" w:hAnsi="Times New Roman" w:cs="B Nazanin" w:hint="cs"/>
            <w:sz w:val="24"/>
            <w:szCs w:val="24"/>
            <w:rtl/>
          </w:rPr>
          <w:id w:val="-1005286912"/>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پاز93 \</w:instrText>
          </w:r>
          <w:r w:rsidRPr="00A66F26">
            <w:rPr>
              <w:rFonts w:ascii="Times New Roman" w:eastAsia="Times New Roman" w:hAnsi="Times New Roman" w:cs="B Nazanin"/>
              <w:sz w:val="24"/>
              <w:szCs w:val="24"/>
            </w:rPr>
            <w:instrText xml:space="preserve">p 56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(پازوکی 1393, 56)</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xml:space="preserve">. این بدین معناست که هنرمندان طی سیر و سلوک عرفانی در خویش، به </w:t>
      </w:r>
      <w:r w:rsidRPr="00A66F26">
        <w:rPr>
          <w:rFonts w:ascii="Times New Roman" w:eastAsia="Times New Roman" w:hAnsi="Times New Roman" w:cs="B Nazanin" w:hint="cs"/>
          <w:sz w:val="24"/>
          <w:szCs w:val="24"/>
          <w:rtl/>
        </w:rPr>
        <w:lastRenderedPageBreak/>
        <w:t>کشف باطن باطن حقیقت دست می یابد. سپس</w:t>
      </w:r>
      <w:r w:rsidR="00963249">
        <w:rPr>
          <w:rFonts w:ascii="Times New Roman" w:eastAsia="Times New Roman" w:hAnsi="Times New Roman" w:cs="B Nazanin" w:hint="cs"/>
          <w:sz w:val="24"/>
          <w:szCs w:val="24"/>
          <w:rtl/>
        </w:rPr>
        <w:t xml:space="preserve"> هویت</w:t>
      </w:r>
      <w:r w:rsidRPr="00A66F26">
        <w:rPr>
          <w:rFonts w:ascii="Times New Roman" w:eastAsia="Times New Roman" w:hAnsi="Times New Roman" w:cs="B Nazanin" w:hint="cs"/>
          <w:sz w:val="24"/>
          <w:szCs w:val="24"/>
          <w:rtl/>
        </w:rPr>
        <w:t xml:space="preserve"> باطنی را با عناصری ظاهری و صورت های محسوس به مخاطب ارائه می دهند و در ادامه بیننده هنگام مواجه با اثر هنری، با شهود فطری، پیام موجود در باطن باطن را کشف نموده و حقیقت ازلی را ملاقات می نماید. مان که مشاهده می گردد، در این فرآیند بنابر حکمت ملاصدرا، علم حصولی خارج شده و سراسر شهود خواهیم داشت. در واقع در سنت اسلامی، هنر تقلید صرف از طبیعت نیست، بلکه هنرمند زیبایی های عالم را مشاهده کرده و آن ها رابه حقیقتی والا متصل می نماید. هنرمند عاشق، با کدگذاری و عناصر نمادین به مفاهیم پنهانی اشاره می نماید؛ به عنوان مثال در طرح های هندسی از وحدت را در کثرت و کثرت در وحدت حکایت دارد. همچنین همراه با نقوش اسلیمی، در نقش ظاهر گیاهی، فضای معنوی خاصی را ابداع نمود که به مفهوم غایب رجوع و تعالی به عالم توحید اشاره می کند. در کل این طریقت کشف مفاهیم باطنی باطنی درباب وجوه قدسی خداوند توسط هنرمند و مخاطب، در غالب نظام دلالت ها و باطن، با استفاده از خواندن، رمزگشایی و درک معنای کهن الگوها و محسوسات موجود در کلیه هنرهای اسلامی وجود دارد. در ادامه نوشتار به چگونگی حضور عرفان مینویی  در باورهای متعلی پنهان در هنر کتاب آرایی قرآن اشاره می گردد.</w:t>
      </w:r>
    </w:p>
    <w:p w14:paraId="79E322BB" w14:textId="77777777" w:rsidR="00DC2AAE" w:rsidRPr="008922F7" w:rsidRDefault="00DC2AAE" w:rsidP="00DC2AAE">
      <w:pPr>
        <w:widowControl w:val="0"/>
        <w:bidi/>
        <w:spacing w:line="240" w:lineRule="auto"/>
        <w:jc w:val="both"/>
        <w:rPr>
          <w:rFonts w:ascii="Times New Roman" w:eastAsia="Times New Roman" w:hAnsi="Times New Roman" w:cs="B Nazanin"/>
          <w:sz w:val="24"/>
          <w:szCs w:val="24"/>
        </w:rPr>
      </w:pPr>
      <w:r w:rsidRPr="008922F7">
        <w:rPr>
          <w:rFonts w:ascii="Times New Roman" w:eastAsia="Times New Roman" w:hAnsi="Times New Roman" w:cs="B Nazanin"/>
          <w:sz w:val="24"/>
          <w:szCs w:val="24"/>
          <w:rtl/>
        </w:rPr>
        <w:t xml:space="preserve"> </w:t>
      </w:r>
    </w:p>
    <w:p w14:paraId="19B84D2F" w14:textId="77777777" w:rsidR="00DC2AAE" w:rsidRPr="00A66F26" w:rsidRDefault="00DC2AAE" w:rsidP="00DC2AAE">
      <w:pPr>
        <w:keepNext/>
        <w:bidi/>
        <w:spacing w:line="240" w:lineRule="auto"/>
        <w:jc w:val="both"/>
        <w:rPr>
          <w:rFonts w:ascii="Times New Roman" w:eastAsia="Times New Roman" w:hAnsi="Times New Roman" w:cs="B Nazanin"/>
          <w:b/>
          <w:rtl/>
        </w:rPr>
      </w:pPr>
      <w:r w:rsidRPr="00A66F26">
        <w:rPr>
          <w:rFonts w:ascii="Times New Roman" w:eastAsia="Times New Roman" w:hAnsi="Times New Roman" w:cs="B Nazanin" w:hint="cs"/>
          <w:b/>
          <w:rtl/>
        </w:rPr>
        <w:t>عرفان اسلامی در هنر کتاب آرایی قرآن</w:t>
      </w:r>
    </w:p>
    <w:p w14:paraId="4E75B141" w14:textId="3B664AB4" w:rsidR="00DC2AAE" w:rsidRDefault="00DC2AAE" w:rsidP="00DC2AAE">
      <w:pPr>
        <w:widowControl w:val="0"/>
        <w:bidi/>
        <w:spacing w:line="240" w:lineRule="auto"/>
        <w:jc w:val="both"/>
        <w:rPr>
          <w:rFonts w:ascii="Times New Roman" w:eastAsia="Times New Roman" w:hAnsi="Times New Roman" w:cs="B Nazanin"/>
          <w:sz w:val="24"/>
          <w:szCs w:val="24"/>
        </w:rPr>
      </w:pPr>
      <w:r w:rsidRPr="00A66F26">
        <w:rPr>
          <w:rFonts w:ascii="Times New Roman" w:eastAsia="Times New Roman" w:hAnsi="Times New Roman" w:cs="B Nazanin" w:hint="cs"/>
          <w:sz w:val="24"/>
          <w:szCs w:val="24"/>
          <w:rtl/>
        </w:rPr>
        <w:t>محور اصلی هنر اسلامی بیان کلام الله بوده و در قرآن مجید آورده شده است؛ البته موسیقی به علت قراعت قرآن، به عنوان هنر قدسی، ریشه ابتدایی هنر اسلامی در نظر گرفته می شود، اما نزدیکترین هنرها به آن ،خوشنویسی، تذهیب و شعر محسوب می گردد که متناسب با انتقال پیام وحی خواهد بود. به همین دلیل است که هنر کتاب آرایی قرآن، در طی اعصار متمادی، بسیار مورد توجه بوده است. خوشنویسی، تذهیب، نیز تجلید سه رکن اساسی آن می باشند</w:t>
      </w:r>
      <w:sdt>
        <w:sdtPr>
          <w:rPr>
            <w:rFonts w:ascii="Times New Roman" w:eastAsia="Times New Roman" w:hAnsi="Times New Roman" w:cs="B Nazanin" w:hint="cs"/>
            <w:sz w:val="24"/>
            <w:szCs w:val="24"/>
            <w:rtl/>
          </w:rPr>
          <w:id w:val="-1061322819"/>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سار94 \</w:instrText>
          </w:r>
          <w:r w:rsidRPr="00A66F26">
            <w:rPr>
              <w:rFonts w:ascii="Times New Roman" w:eastAsia="Times New Roman" w:hAnsi="Times New Roman" w:cs="B Nazanin"/>
              <w:sz w:val="24"/>
              <w:szCs w:val="24"/>
            </w:rPr>
            <w:instrText xml:space="preserve">p 8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(ساریخانی, هاشمی زرج آباد و طاووسی 1394, 8)</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خط و خوشنویسی در آغاز اسلام، منحصر به کلام به کلام خدا بود و بعدها، هنر کتاب آرایی و</w:t>
      </w:r>
      <w:r>
        <w:rPr>
          <w:rFonts w:ascii="Times New Roman" w:eastAsia="Times New Roman" w:hAnsi="Times New Roman" w:cs="B Nazanin" w:hint="cs"/>
          <w:sz w:val="24"/>
          <w:szCs w:val="24"/>
          <w:rtl/>
        </w:rPr>
        <w:t xml:space="preserve"> هنر تذهیب و تشعیر به آن پیوست. </w:t>
      </w:r>
      <w:r w:rsidRPr="00A66F26">
        <w:rPr>
          <w:rFonts w:ascii="Times New Roman" w:eastAsia="Times New Roman" w:hAnsi="Times New Roman" w:cs="B Nazanin" w:hint="cs"/>
          <w:sz w:val="24"/>
          <w:szCs w:val="24"/>
          <w:rtl/>
        </w:rPr>
        <w:t>در کتابت قرآن،</w:t>
      </w:r>
      <w:r>
        <w:rPr>
          <w:rFonts w:ascii="Times New Roman" w:eastAsia="Times New Roman" w:hAnsi="Times New Roman" w:cs="B Nazanin" w:hint="cs"/>
          <w:sz w:val="24"/>
          <w:szCs w:val="24"/>
          <w:rtl/>
        </w:rPr>
        <w:t xml:space="preserve"> تنوع خطوط زیاد است و</w:t>
      </w:r>
      <w:r w:rsidRPr="00A66F26">
        <w:rPr>
          <w:rFonts w:ascii="Times New Roman" w:eastAsia="Times New Roman" w:hAnsi="Times New Roman" w:cs="B Nazanin" w:hint="cs"/>
          <w:sz w:val="24"/>
          <w:szCs w:val="24"/>
          <w:rtl/>
        </w:rPr>
        <w:t xml:space="preserve"> هر دست خطی، با ویژگی های حروف، به طور خاص </w:t>
      </w:r>
      <w:r w:rsidR="000136C1">
        <w:rPr>
          <w:rFonts w:ascii="Times New Roman" w:eastAsia="Times New Roman" w:hAnsi="Times New Roman" w:cs="B Nazanin" w:hint="cs"/>
          <w:sz w:val="24"/>
          <w:szCs w:val="24"/>
          <w:rtl/>
        </w:rPr>
        <w:t xml:space="preserve">هویت </w:t>
      </w:r>
      <w:r w:rsidRPr="00A66F26">
        <w:rPr>
          <w:rFonts w:ascii="Times New Roman" w:eastAsia="Times New Roman" w:hAnsi="Times New Roman" w:cs="B Nazanin" w:hint="cs"/>
          <w:sz w:val="24"/>
          <w:szCs w:val="24"/>
          <w:rtl/>
        </w:rPr>
        <w:t xml:space="preserve">برخی صفات الهی را برجسته می نماید. </w:t>
      </w:r>
      <w:r>
        <w:rPr>
          <w:rFonts w:ascii="Times New Roman" w:eastAsia="Times New Roman" w:hAnsi="Times New Roman" w:cs="B Nazanin" w:hint="cs"/>
          <w:sz w:val="24"/>
          <w:szCs w:val="24"/>
          <w:rtl/>
        </w:rPr>
        <w:t xml:space="preserve">(جدول1) </w:t>
      </w:r>
      <w:r w:rsidRPr="00A66F26">
        <w:rPr>
          <w:rFonts w:ascii="Times New Roman" w:eastAsia="Times New Roman" w:hAnsi="Times New Roman" w:cs="B Nazanin" w:hint="cs"/>
          <w:sz w:val="24"/>
          <w:szCs w:val="24"/>
          <w:rtl/>
        </w:rPr>
        <w:t>از جمله عوامل موثر در گسترش هنر خوشنویسی، وعده خداوند به یاری الهی به قاریان و کاتبان قرآن می باشد</w:t>
      </w:r>
      <w:sdt>
        <w:sdtPr>
          <w:rPr>
            <w:rFonts w:ascii="Times New Roman" w:eastAsia="Times New Roman" w:hAnsi="Times New Roman" w:cs="B Nazanin" w:hint="cs"/>
            <w:sz w:val="24"/>
            <w:szCs w:val="24"/>
            <w:rtl/>
          </w:rPr>
          <w:id w:val="825934670"/>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CITATION</w:instrText>
          </w:r>
          <w:r w:rsidRPr="00A66F26">
            <w:rPr>
              <w:rFonts w:ascii="Times New Roman" w:eastAsia="Times New Roman" w:hAnsi="Times New Roman" w:cs="B Nazanin"/>
              <w:sz w:val="24"/>
              <w:szCs w:val="24"/>
              <w:rtl/>
            </w:rPr>
            <w:instrText xml:space="preserve"> سعو90 \</w:instrText>
          </w:r>
          <w:r w:rsidRPr="00A66F26">
            <w:rPr>
              <w:rFonts w:ascii="Times New Roman" w:eastAsia="Times New Roman" w:hAnsi="Times New Roman" w:cs="B Nazanin"/>
              <w:sz w:val="24"/>
              <w:szCs w:val="24"/>
            </w:rPr>
            <w:instrText xml:space="preserve">p 11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(سعود 1390, 11)</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w:t>
      </w:r>
    </w:p>
    <w:p w14:paraId="141DF8C3" w14:textId="0BFFE097" w:rsidR="00DC2AAE" w:rsidRDefault="00DC2AAE" w:rsidP="00DC2AAE">
      <w:pPr>
        <w:pStyle w:val="Caption"/>
        <w:keepNext/>
        <w:bidi/>
      </w:pPr>
      <w:r>
        <w:rPr>
          <w:rtl/>
        </w:rPr>
        <w:lastRenderedPageBreak/>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sidR="00053114">
        <w:rPr>
          <w:noProof/>
          <w:rtl/>
        </w:rPr>
        <w:t>1</w:t>
      </w:r>
      <w:r>
        <w:rPr>
          <w:rtl/>
        </w:rPr>
        <w:fldChar w:fldCharType="end"/>
      </w:r>
      <w:r>
        <w:rPr>
          <w:rFonts w:hint="cs"/>
          <w:rtl/>
          <w:lang w:bidi="fa-IR"/>
        </w:rPr>
        <w:t xml:space="preserve"> </w:t>
      </w:r>
      <w:r w:rsidRPr="00C02FE2">
        <w:rPr>
          <w:rFonts w:cs="Arial"/>
          <w:noProof/>
          <w:rtl/>
          <w:lang w:bidi="fa-IR"/>
        </w:rPr>
        <w:t>نمونه ها</w:t>
      </w:r>
      <w:r w:rsidRPr="00C02FE2">
        <w:rPr>
          <w:rFonts w:cs="Arial" w:hint="cs"/>
          <w:noProof/>
          <w:rtl/>
          <w:lang w:bidi="fa-IR"/>
        </w:rPr>
        <w:t>ی</w:t>
      </w:r>
      <w:r w:rsidRPr="00C02FE2">
        <w:rPr>
          <w:rFonts w:cs="Arial"/>
          <w:noProof/>
          <w:rtl/>
          <w:lang w:bidi="fa-IR"/>
        </w:rPr>
        <w:t xml:space="preserve"> متنوع خوشنو</w:t>
      </w:r>
      <w:r w:rsidRPr="00C02FE2">
        <w:rPr>
          <w:rFonts w:cs="Arial" w:hint="cs"/>
          <w:noProof/>
          <w:rtl/>
          <w:lang w:bidi="fa-IR"/>
        </w:rPr>
        <w:t>ی</w:t>
      </w:r>
      <w:r w:rsidRPr="00C02FE2">
        <w:rPr>
          <w:rFonts w:cs="Arial" w:hint="eastAsia"/>
          <w:noProof/>
          <w:rtl/>
          <w:lang w:bidi="fa-IR"/>
        </w:rPr>
        <w:t>س</w:t>
      </w:r>
      <w:r w:rsidRPr="00C02FE2">
        <w:rPr>
          <w:rFonts w:cs="Arial" w:hint="cs"/>
          <w:noProof/>
          <w:rtl/>
          <w:lang w:bidi="fa-IR"/>
        </w:rPr>
        <w:t>ی</w:t>
      </w:r>
      <w:r w:rsidRPr="00C02FE2">
        <w:rPr>
          <w:rFonts w:cs="Arial"/>
          <w:noProof/>
          <w:rtl/>
          <w:lang w:bidi="fa-IR"/>
        </w:rPr>
        <w:t xml:space="preserve"> در کتاب آرا</w:t>
      </w:r>
      <w:r w:rsidRPr="00C02FE2">
        <w:rPr>
          <w:rFonts w:cs="Arial" w:hint="cs"/>
          <w:noProof/>
          <w:rtl/>
          <w:lang w:bidi="fa-IR"/>
        </w:rPr>
        <w:t>یی</w:t>
      </w:r>
      <w:r w:rsidRPr="00C02FE2">
        <w:rPr>
          <w:rFonts w:cs="Arial"/>
          <w:noProof/>
          <w:rtl/>
          <w:lang w:bidi="fa-IR"/>
        </w:rPr>
        <w:t xml:space="preserve"> قرآن</w:t>
      </w:r>
    </w:p>
    <w:tbl>
      <w:tblPr>
        <w:tblStyle w:val="TableGrid"/>
        <w:bidiVisual/>
        <w:tblW w:w="0" w:type="auto"/>
        <w:tblLook w:val="04A0" w:firstRow="1" w:lastRow="0" w:firstColumn="1" w:lastColumn="0" w:noHBand="0" w:noVBand="1"/>
      </w:tblPr>
      <w:tblGrid>
        <w:gridCol w:w="4664"/>
        <w:gridCol w:w="4686"/>
      </w:tblGrid>
      <w:tr w:rsidR="00DC2AAE" w14:paraId="4FE6780A" w14:textId="77777777" w:rsidTr="000C6000">
        <w:trPr>
          <w:trHeight w:val="1296"/>
        </w:trPr>
        <w:tc>
          <w:tcPr>
            <w:tcW w:w="4664" w:type="dxa"/>
          </w:tcPr>
          <w:p w14:paraId="5CDD04C4" w14:textId="6A5A60E6" w:rsidR="00DC2AAE" w:rsidRDefault="00DC2AAE" w:rsidP="000C6000">
            <w:pPr>
              <w:keepNext/>
              <w:widowControl w:val="0"/>
              <w:bidi/>
              <w:jc w:val="center"/>
            </w:pPr>
            <w:r>
              <w:rPr>
                <w:rFonts w:ascii="Times New Roman" w:eastAsia="Times New Roman" w:hAnsi="Times New Roman" w:cs="B Nazanin"/>
                <w:noProof/>
                <w:sz w:val="24"/>
                <w:szCs w:val="24"/>
                <w:lang w:val="en-US"/>
              </w:rPr>
              <w:drawing>
                <wp:inline distT="0" distB="0" distL="0" distR="0" wp14:anchorId="2AE89387" wp14:editId="5B626F72">
                  <wp:extent cx="873760" cy="1064260"/>
                  <wp:effectExtent l="0" t="0" r="2540" b="2540"/>
                  <wp:docPr id="12" name="Picture 12" descr="C:\Users\ARIA SYSTEMco\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A SYSTEMco\AppData\Local\Microsoft\Windows\INetCache\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760" cy="1064260"/>
                          </a:xfrm>
                          <a:prstGeom prst="rect">
                            <a:avLst/>
                          </a:prstGeom>
                          <a:noFill/>
                          <a:ln>
                            <a:noFill/>
                          </a:ln>
                        </pic:spPr>
                      </pic:pic>
                    </a:graphicData>
                  </a:graphic>
                </wp:inline>
              </w:drawing>
            </w:r>
          </w:p>
          <w:p w14:paraId="260CA853" w14:textId="147D1F04" w:rsidR="00DC2AAE" w:rsidRDefault="00DC2AAE" w:rsidP="000C6000">
            <w:pPr>
              <w:pStyle w:val="Caption"/>
              <w:bidi/>
              <w:jc w:val="both"/>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1</w:t>
            </w:r>
            <w:r>
              <w:rPr>
                <w:rtl/>
              </w:rPr>
              <w:fldChar w:fldCharType="end"/>
            </w:r>
            <w:r>
              <w:rPr>
                <w:rFonts w:hint="cs"/>
                <w:rtl/>
                <w:lang w:bidi="fa-IR"/>
              </w:rPr>
              <w:t xml:space="preserve"> </w:t>
            </w:r>
            <w:r>
              <w:rPr>
                <w:rFonts w:cs="Arial"/>
                <w:rtl/>
                <w:lang w:bidi="fa-IR"/>
              </w:rPr>
              <w:t>قرآن</w:t>
            </w:r>
            <w:r>
              <w:rPr>
                <w:rFonts w:hint="cs"/>
                <w:rtl/>
                <w:lang w:bidi="fa-IR"/>
              </w:rPr>
              <w:t xml:space="preserve"> </w:t>
            </w:r>
            <w:r>
              <w:rPr>
                <w:rFonts w:cs="Arial"/>
                <w:rtl/>
                <w:lang w:bidi="fa-IR"/>
              </w:rPr>
              <w:t>به</w:t>
            </w:r>
            <w:r>
              <w:rPr>
                <w:rFonts w:hint="cs"/>
                <w:rtl/>
                <w:lang w:bidi="fa-IR"/>
              </w:rPr>
              <w:t xml:space="preserve"> </w:t>
            </w:r>
            <w:r>
              <w:rPr>
                <w:rFonts w:cs="Arial"/>
                <w:rtl/>
                <w:lang w:bidi="fa-IR"/>
              </w:rPr>
              <w:t>خط</w:t>
            </w:r>
            <w:r>
              <w:rPr>
                <w:rFonts w:hint="cs"/>
                <w:rtl/>
                <w:lang w:bidi="fa-IR"/>
              </w:rPr>
              <w:t xml:space="preserve"> </w:t>
            </w:r>
            <w:r>
              <w:rPr>
                <w:rFonts w:cs="Arial"/>
                <w:rtl/>
                <w:lang w:bidi="fa-IR"/>
              </w:rPr>
              <w:t>کوف</w:t>
            </w:r>
            <w:r>
              <w:rPr>
                <w:rFonts w:cs="Arial" w:hint="cs"/>
                <w:rtl/>
                <w:lang w:bidi="fa-IR"/>
              </w:rPr>
              <w:t>ی</w:t>
            </w:r>
            <w:r>
              <w:rPr>
                <w:rFonts w:hint="cs"/>
                <w:rtl/>
                <w:lang w:bidi="fa-IR"/>
              </w:rPr>
              <w:t xml:space="preserve"> </w:t>
            </w:r>
            <w:r>
              <w:rPr>
                <w:rFonts w:cs="Arial" w:hint="eastAsia"/>
                <w:rtl/>
                <w:lang w:bidi="fa-IR"/>
              </w:rPr>
              <w:t>پيرآموز،سده</w:t>
            </w:r>
            <w:r>
              <w:rPr>
                <w:rFonts w:hint="cs"/>
                <w:rtl/>
                <w:lang w:bidi="fa-IR"/>
              </w:rPr>
              <w:t>پنجم قمری</w:t>
            </w:r>
            <w:sdt>
              <w:sdtPr>
                <w:rPr>
                  <w:rFonts w:hint="cs"/>
                  <w:rtl/>
                  <w:lang w:bidi="fa-IR"/>
                </w:rPr>
                <w:id w:val="374819633"/>
                <w:citation/>
              </w:sdtPr>
              <w:sdtEndPr/>
              <w:sdtContent>
                <w:r>
                  <w:rPr>
                    <w:rtl/>
                    <w:lang w:bidi="fa-IR"/>
                  </w:rPr>
                  <w:fldChar w:fldCharType="begin"/>
                </w:r>
                <w:r>
                  <w:rPr>
                    <w:lang w:bidi="fa-IR"/>
                  </w:rPr>
                  <w:instrText>CITATION</w:instrText>
                </w:r>
                <w:r>
                  <w:rPr>
                    <w:rtl/>
                    <w:lang w:bidi="fa-IR"/>
                  </w:rPr>
                  <w:instrText xml:space="preserve"> علی88 \</w:instrText>
                </w:r>
                <w:r>
                  <w:rPr>
                    <w:lang w:bidi="fa-IR"/>
                  </w:rPr>
                  <w:instrText xml:space="preserve">p 4 \l 1065 </w:instrText>
                </w:r>
                <w:r>
                  <w:rPr>
                    <w:rtl/>
                    <w:lang w:bidi="fa-IR"/>
                  </w:rPr>
                  <w:fldChar w:fldCharType="separate"/>
                </w:r>
                <w:r>
                  <w:rPr>
                    <w:noProof/>
                    <w:rtl/>
                    <w:lang w:bidi="fa-IR"/>
                  </w:rPr>
                  <w:t xml:space="preserve"> </w:t>
                </w:r>
                <w:r>
                  <w:rPr>
                    <w:rFonts w:hint="cs"/>
                    <w:noProof/>
                    <w:rtl/>
                    <w:lang w:bidi="fa-IR"/>
                  </w:rPr>
                  <w:t>(علی بیگی &amp; چارئی, 1388, ص. 4)</w:t>
                </w:r>
                <w:r>
                  <w:rPr>
                    <w:rtl/>
                    <w:lang w:bidi="fa-IR"/>
                  </w:rPr>
                  <w:fldChar w:fldCharType="end"/>
                </w:r>
              </w:sdtContent>
            </w:sdt>
          </w:p>
        </w:tc>
        <w:tc>
          <w:tcPr>
            <w:tcW w:w="4686" w:type="dxa"/>
          </w:tcPr>
          <w:p w14:paraId="4EA238D1" w14:textId="77777777" w:rsidR="00DC2AAE" w:rsidRDefault="00DC2AAE" w:rsidP="000C6000">
            <w:pPr>
              <w:keepNext/>
              <w:widowControl w:val="0"/>
              <w:bidi/>
              <w:jc w:val="center"/>
            </w:pPr>
            <w:r w:rsidRPr="00C65D61">
              <w:rPr>
                <w:rFonts w:ascii="Times New Roman" w:eastAsia="Times New Roman" w:hAnsi="Times New Roman" w:cs="B Nazanin"/>
                <w:noProof/>
                <w:sz w:val="24"/>
                <w:szCs w:val="24"/>
                <w:rtl/>
                <w:lang w:val="en-US"/>
              </w:rPr>
              <w:drawing>
                <wp:inline distT="0" distB="0" distL="0" distR="0" wp14:anchorId="4C9861E7" wp14:editId="0CF0B942">
                  <wp:extent cx="1774209" cy="1025170"/>
                  <wp:effectExtent l="0" t="0" r="0" b="3810"/>
                  <wp:docPr id="2" name="Picture 2" descr="D:\000.clas doctora\term 3\maghalat\taali dar honar ketab arai eslami\ax\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0.clas doctora\term 3\maghalat\taali dar honar ketab arai eslami\ax\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648" cy="1035247"/>
                          </a:xfrm>
                          <a:prstGeom prst="rect">
                            <a:avLst/>
                          </a:prstGeom>
                          <a:noFill/>
                          <a:ln>
                            <a:noFill/>
                          </a:ln>
                        </pic:spPr>
                      </pic:pic>
                    </a:graphicData>
                  </a:graphic>
                </wp:inline>
              </w:drawing>
            </w:r>
          </w:p>
          <w:p w14:paraId="406A7A66" w14:textId="57A1C364" w:rsidR="00DC2AAE" w:rsidRDefault="00DC2AAE" w:rsidP="000C6000">
            <w:pPr>
              <w:pStyle w:val="Caption"/>
              <w:bidi/>
              <w:jc w:val="both"/>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2</w:t>
            </w:r>
            <w:r>
              <w:rPr>
                <w:rtl/>
              </w:rPr>
              <w:fldChar w:fldCharType="end"/>
            </w:r>
            <w:r w:rsidRPr="001B4E3E">
              <w:rPr>
                <w:rFonts w:cs="Arial"/>
                <w:rtl/>
                <w:lang w:bidi="fa-IR"/>
              </w:rPr>
              <w:t>نسخه ا</w:t>
            </w:r>
            <w:r w:rsidRPr="001B4E3E">
              <w:rPr>
                <w:rFonts w:cs="Arial" w:hint="cs"/>
                <w:rtl/>
                <w:lang w:bidi="fa-IR"/>
              </w:rPr>
              <w:t>ی</w:t>
            </w:r>
            <w:r w:rsidRPr="001B4E3E">
              <w:rPr>
                <w:rFonts w:cs="Arial"/>
                <w:rtl/>
                <w:lang w:bidi="fa-IR"/>
              </w:rPr>
              <w:t xml:space="preserve"> از قرآن به خط کوف</w:t>
            </w:r>
            <w:r w:rsidRPr="001B4E3E">
              <w:rPr>
                <w:rFonts w:cs="Arial" w:hint="cs"/>
                <w:rtl/>
                <w:lang w:bidi="fa-IR"/>
              </w:rPr>
              <w:t>ی</w:t>
            </w:r>
            <w:r w:rsidRPr="001B4E3E">
              <w:rPr>
                <w:rFonts w:cs="Arial" w:hint="eastAsia"/>
                <w:rtl/>
                <w:lang w:bidi="fa-IR"/>
              </w:rPr>
              <w:t>،سده</w:t>
            </w:r>
            <w:r w:rsidRPr="001B4E3E">
              <w:rPr>
                <w:rFonts w:cs="Arial"/>
                <w:rtl/>
                <w:lang w:bidi="fa-IR"/>
              </w:rPr>
              <w:t xml:space="preserve"> دوم هجر</w:t>
            </w:r>
            <w:r w:rsidRPr="001B4E3E">
              <w:rPr>
                <w:rFonts w:cs="Arial" w:hint="cs"/>
                <w:rtl/>
                <w:lang w:bidi="fa-IR"/>
              </w:rPr>
              <w:t>ی</w:t>
            </w:r>
            <w:r w:rsidRPr="001B4E3E">
              <w:rPr>
                <w:rFonts w:cs="Arial"/>
                <w:rtl/>
                <w:lang w:bidi="fa-IR"/>
              </w:rPr>
              <w:t xml:space="preserve"> قمر</w:t>
            </w:r>
            <w:r w:rsidRPr="001B4E3E">
              <w:rPr>
                <w:rFonts w:cs="Arial" w:hint="cs"/>
                <w:rtl/>
                <w:lang w:bidi="fa-IR"/>
              </w:rPr>
              <w:t>ی</w:t>
            </w:r>
            <w:sdt>
              <w:sdtPr>
                <w:rPr>
                  <w:rFonts w:hint="cs"/>
                  <w:rtl/>
                  <w:lang w:bidi="fa-IR"/>
                </w:rPr>
                <w:id w:val="1160884464"/>
                <w:citation/>
              </w:sdtPr>
              <w:sdtEndPr/>
              <w:sdtContent>
                <w:r>
                  <w:rPr>
                    <w:rtl/>
                    <w:lang w:bidi="fa-IR"/>
                  </w:rPr>
                  <w:fldChar w:fldCharType="begin"/>
                </w:r>
                <w:r>
                  <w:rPr>
                    <w:lang w:bidi="fa-IR"/>
                  </w:rPr>
                  <w:instrText>CITATION</w:instrText>
                </w:r>
                <w:r>
                  <w:rPr>
                    <w:rtl/>
                    <w:lang w:bidi="fa-IR"/>
                  </w:rPr>
                  <w:instrText xml:space="preserve"> علی88 \</w:instrText>
                </w:r>
                <w:r>
                  <w:rPr>
                    <w:lang w:bidi="fa-IR"/>
                  </w:rPr>
                  <w:instrText xml:space="preserve">p 7 \l 1065 </w:instrText>
                </w:r>
                <w:r>
                  <w:rPr>
                    <w:rtl/>
                    <w:lang w:bidi="fa-IR"/>
                  </w:rPr>
                  <w:fldChar w:fldCharType="separate"/>
                </w:r>
                <w:r>
                  <w:rPr>
                    <w:noProof/>
                    <w:rtl/>
                    <w:lang w:bidi="fa-IR"/>
                  </w:rPr>
                  <w:t xml:space="preserve"> </w:t>
                </w:r>
                <w:r>
                  <w:rPr>
                    <w:rFonts w:hint="cs"/>
                    <w:noProof/>
                    <w:rtl/>
                    <w:lang w:bidi="fa-IR"/>
                  </w:rPr>
                  <w:t>(علی بیگی &amp; چارئی, 1388, ص. 7)</w:t>
                </w:r>
                <w:r>
                  <w:rPr>
                    <w:rtl/>
                    <w:lang w:bidi="fa-IR"/>
                  </w:rPr>
                  <w:fldChar w:fldCharType="end"/>
                </w:r>
              </w:sdtContent>
            </w:sdt>
          </w:p>
        </w:tc>
      </w:tr>
      <w:tr w:rsidR="00DC2AAE" w14:paraId="7D3BDCE0" w14:textId="77777777" w:rsidTr="000C6000">
        <w:trPr>
          <w:trHeight w:val="1296"/>
        </w:trPr>
        <w:tc>
          <w:tcPr>
            <w:tcW w:w="4664" w:type="dxa"/>
          </w:tcPr>
          <w:p w14:paraId="5798016E" w14:textId="77777777" w:rsidR="00DC2AAE" w:rsidRDefault="00DC2AAE" w:rsidP="000C6000">
            <w:pPr>
              <w:widowControl w:val="0"/>
              <w:bidi/>
              <w:jc w:val="both"/>
              <w:rPr>
                <w:noProof/>
                <w:rtl/>
                <w:lang w:val="en-US"/>
              </w:rPr>
            </w:pPr>
          </w:p>
          <w:p w14:paraId="7D7BC514" w14:textId="77777777" w:rsidR="00DC2AAE" w:rsidRDefault="00DC2AAE" w:rsidP="000C6000">
            <w:pPr>
              <w:keepNext/>
              <w:widowControl w:val="0"/>
              <w:bidi/>
              <w:jc w:val="center"/>
            </w:pPr>
            <w:r>
              <w:rPr>
                <w:noProof/>
                <w:lang w:val="en-US"/>
              </w:rPr>
              <w:drawing>
                <wp:inline distT="0" distB="0" distL="0" distR="0" wp14:anchorId="09FFC064" wp14:editId="338484A3">
                  <wp:extent cx="914001" cy="1121058"/>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619" t="24920" r="32951" b="30506"/>
                          <a:stretch/>
                        </pic:blipFill>
                        <pic:spPr bwMode="auto">
                          <a:xfrm>
                            <a:off x="0" y="0"/>
                            <a:ext cx="929018" cy="1139477"/>
                          </a:xfrm>
                          <a:prstGeom prst="rect">
                            <a:avLst/>
                          </a:prstGeom>
                          <a:ln>
                            <a:noFill/>
                          </a:ln>
                          <a:extLst>
                            <a:ext uri="{53640926-AAD7-44D8-BBD7-CCE9431645EC}">
                              <a14:shadowObscured xmlns:a14="http://schemas.microsoft.com/office/drawing/2010/main"/>
                            </a:ext>
                          </a:extLst>
                        </pic:spPr>
                      </pic:pic>
                    </a:graphicData>
                  </a:graphic>
                </wp:inline>
              </w:drawing>
            </w:r>
          </w:p>
          <w:p w14:paraId="10449498" w14:textId="01FB5B2C" w:rsidR="00DC2AAE" w:rsidRDefault="00DC2AAE" w:rsidP="000C6000">
            <w:pPr>
              <w:pStyle w:val="Caption"/>
              <w:bidi/>
              <w:jc w:val="both"/>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3</w:t>
            </w:r>
            <w:r>
              <w:rPr>
                <w:rtl/>
              </w:rPr>
              <w:fldChar w:fldCharType="end"/>
            </w:r>
            <w:r>
              <w:rPr>
                <w:rFonts w:hint="cs"/>
                <w:rtl/>
                <w:lang w:bidi="fa-IR"/>
              </w:rPr>
              <w:t xml:space="preserve"> </w:t>
            </w:r>
            <w:r>
              <w:rPr>
                <w:rFonts w:cs="Arial"/>
                <w:rtl/>
                <w:lang w:bidi="fa-IR"/>
              </w:rPr>
              <w:t>قرآن به خط محقق رقم عمادالمحالت</w:t>
            </w:r>
            <w:r>
              <w:rPr>
                <w:rFonts w:cs="Arial" w:hint="cs"/>
                <w:rtl/>
                <w:lang w:bidi="fa-IR"/>
              </w:rPr>
              <w:t>ی</w:t>
            </w:r>
            <w:r>
              <w:rPr>
                <w:rFonts w:cs="Arial"/>
                <w:rtl/>
                <w:lang w:bidi="fa-IR"/>
              </w:rPr>
              <w:t xml:space="preserve"> و عماد بن حاج</w:t>
            </w:r>
            <w:r>
              <w:rPr>
                <w:rFonts w:cs="Arial" w:hint="cs"/>
                <w:rtl/>
                <w:lang w:bidi="fa-IR"/>
              </w:rPr>
              <w:t>ی</w:t>
            </w:r>
            <w:r>
              <w:rPr>
                <w:rFonts w:hint="cs"/>
                <w:rtl/>
                <w:lang w:bidi="fa-IR"/>
              </w:rPr>
              <w:t xml:space="preserve"> </w:t>
            </w:r>
            <w:r>
              <w:rPr>
                <w:rFonts w:cs="Arial" w:hint="eastAsia"/>
                <w:rtl/>
                <w:lang w:bidi="fa-IR"/>
              </w:rPr>
              <w:t>محمد</w:t>
            </w:r>
            <w:r>
              <w:rPr>
                <w:rFonts w:cs="Arial"/>
                <w:rtl/>
                <w:lang w:bidi="fa-IR"/>
              </w:rPr>
              <w:t xml:space="preserve"> القم</w:t>
            </w:r>
            <w:r>
              <w:rPr>
                <w:rFonts w:cs="Arial" w:hint="cs"/>
                <w:rtl/>
                <w:lang w:bidi="fa-IR"/>
              </w:rPr>
              <w:t>ی</w:t>
            </w:r>
            <w:r>
              <w:rPr>
                <w:rFonts w:cs="Arial" w:hint="eastAsia"/>
                <w:rtl/>
                <w:lang w:bidi="fa-IR"/>
              </w:rPr>
              <w:t>،</w:t>
            </w:r>
            <w:r>
              <w:rPr>
                <w:rFonts w:cs="Arial"/>
                <w:rtl/>
                <w:lang w:bidi="fa-IR"/>
              </w:rPr>
              <w:t xml:space="preserve"> قرن 9 هـ.ق.</w:t>
            </w:r>
            <w:sdt>
              <w:sdtPr>
                <w:rPr>
                  <w:rtl/>
                  <w:lang w:bidi="fa-IR"/>
                </w:rPr>
                <w:id w:val="437647291"/>
                <w:citation/>
              </w:sdtPr>
              <w:sdtEndPr/>
              <w:sdtContent>
                <w:r>
                  <w:rPr>
                    <w:rtl/>
                    <w:lang w:bidi="fa-IR"/>
                  </w:rPr>
                  <w:fldChar w:fldCharType="begin"/>
                </w:r>
                <w:r>
                  <w:rPr>
                    <w:lang w:bidi="fa-IR"/>
                  </w:rPr>
                  <w:instrText>CITATION</w:instrText>
                </w:r>
                <w:r>
                  <w:rPr>
                    <w:rtl/>
                    <w:lang w:bidi="fa-IR"/>
                  </w:rPr>
                  <w:instrText xml:space="preserve"> سار94 \</w:instrText>
                </w:r>
                <w:r>
                  <w:rPr>
                    <w:lang w:bidi="fa-IR"/>
                  </w:rPr>
                  <w:instrText xml:space="preserve">p 10 \l 1065 </w:instrText>
                </w:r>
                <w:r>
                  <w:rPr>
                    <w:rtl/>
                    <w:lang w:bidi="fa-IR"/>
                  </w:rPr>
                  <w:fldChar w:fldCharType="separate"/>
                </w:r>
                <w:r>
                  <w:rPr>
                    <w:noProof/>
                    <w:rtl/>
                    <w:lang w:bidi="fa-IR"/>
                  </w:rPr>
                  <w:t xml:space="preserve"> </w:t>
                </w:r>
                <w:r>
                  <w:rPr>
                    <w:rFonts w:hint="cs"/>
                    <w:noProof/>
                    <w:rtl/>
                    <w:lang w:bidi="fa-IR"/>
                  </w:rPr>
                  <w:t>(ساریخانی, هاشمی زرج آباد, &amp; طاووسی, 1394, ص. 10)</w:t>
                </w:r>
                <w:r>
                  <w:rPr>
                    <w:rtl/>
                    <w:lang w:bidi="fa-IR"/>
                  </w:rPr>
                  <w:fldChar w:fldCharType="end"/>
                </w:r>
              </w:sdtContent>
            </w:sdt>
          </w:p>
        </w:tc>
        <w:tc>
          <w:tcPr>
            <w:tcW w:w="4686" w:type="dxa"/>
          </w:tcPr>
          <w:p w14:paraId="3205364E" w14:textId="77777777" w:rsidR="00DC2AAE" w:rsidRDefault="00DC2AAE" w:rsidP="000C6000">
            <w:pPr>
              <w:keepNext/>
              <w:widowControl w:val="0"/>
              <w:bidi/>
              <w:jc w:val="center"/>
            </w:pPr>
            <w:r>
              <w:rPr>
                <w:noProof/>
                <w:lang w:val="en-US"/>
              </w:rPr>
              <w:drawing>
                <wp:inline distT="0" distB="0" distL="0" distR="0" wp14:anchorId="7DE11F8D" wp14:editId="40846938">
                  <wp:extent cx="1978925" cy="1305422"/>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318" t="25331" r="13203" b="24825"/>
                          <a:stretch/>
                        </pic:blipFill>
                        <pic:spPr bwMode="auto">
                          <a:xfrm>
                            <a:off x="0" y="0"/>
                            <a:ext cx="1994345" cy="1315594"/>
                          </a:xfrm>
                          <a:prstGeom prst="rect">
                            <a:avLst/>
                          </a:prstGeom>
                          <a:ln>
                            <a:noFill/>
                          </a:ln>
                          <a:extLst>
                            <a:ext uri="{53640926-AAD7-44D8-BBD7-CCE9431645EC}">
                              <a14:shadowObscured xmlns:a14="http://schemas.microsoft.com/office/drawing/2010/main"/>
                            </a:ext>
                          </a:extLst>
                        </pic:spPr>
                      </pic:pic>
                    </a:graphicData>
                  </a:graphic>
                </wp:inline>
              </w:drawing>
            </w:r>
          </w:p>
          <w:p w14:paraId="0D0112D3" w14:textId="14EC5688" w:rsidR="00DC2AAE" w:rsidRDefault="00DC2AAE" w:rsidP="000C6000">
            <w:pPr>
              <w:pStyle w:val="Caption"/>
              <w:bidi/>
              <w:jc w:val="both"/>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4</w:t>
            </w:r>
            <w:r>
              <w:rPr>
                <w:rtl/>
              </w:rPr>
              <w:fldChar w:fldCharType="end"/>
            </w:r>
            <w:r w:rsidRPr="005E2E2F">
              <w:rPr>
                <w:rFonts w:cs="Arial"/>
                <w:noProof/>
                <w:rtl/>
                <w:lang w:bidi="fa-IR"/>
              </w:rPr>
              <w:t>قرآن به خط ر</w:t>
            </w:r>
            <w:r w:rsidRPr="005E2E2F">
              <w:rPr>
                <w:rFonts w:cs="Arial" w:hint="cs"/>
                <w:noProof/>
                <w:rtl/>
                <w:lang w:bidi="fa-IR"/>
              </w:rPr>
              <w:t>ی</w:t>
            </w:r>
            <w:r w:rsidRPr="005E2E2F">
              <w:rPr>
                <w:rFonts w:cs="Arial" w:hint="eastAsia"/>
                <w:noProof/>
                <w:rtl/>
                <w:lang w:bidi="fa-IR"/>
              </w:rPr>
              <w:t>حان</w:t>
            </w:r>
            <w:r w:rsidRPr="005E2E2F">
              <w:rPr>
                <w:rFonts w:cs="Arial" w:hint="cs"/>
                <w:noProof/>
                <w:rtl/>
                <w:lang w:bidi="fa-IR"/>
              </w:rPr>
              <w:t>ی</w:t>
            </w:r>
            <w:r w:rsidRPr="005E2E2F">
              <w:rPr>
                <w:rFonts w:cs="Arial"/>
                <w:noProof/>
                <w:rtl/>
                <w:lang w:bidi="fa-IR"/>
              </w:rPr>
              <w:t xml:space="preserve"> رقم </w:t>
            </w:r>
            <w:r w:rsidRPr="005E2E2F">
              <w:rPr>
                <w:rFonts w:cs="Arial" w:hint="cs"/>
                <w:noProof/>
                <w:rtl/>
                <w:lang w:bidi="fa-IR"/>
              </w:rPr>
              <w:t>ی</w:t>
            </w:r>
            <w:r w:rsidRPr="005E2E2F">
              <w:rPr>
                <w:rFonts w:cs="Arial" w:hint="eastAsia"/>
                <w:noProof/>
                <w:rtl/>
                <w:lang w:bidi="fa-IR"/>
              </w:rPr>
              <w:t>اقوت</w:t>
            </w:r>
            <w:r w:rsidRPr="005E2E2F">
              <w:rPr>
                <w:rFonts w:cs="Arial"/>
                <w:noProof/>
                <w:rtl/>
                <w:lang w:bidi="fa-IR"/>
              </w:rPr>
              <w:t xml:space="preserve"> مستعصم</w:t>
            </w:r>
            <w:r w:rsidRPr="005E2E2F">
              <w:rPr>
                <w:rFonts w:cs="Arial" w:hint="cs"/>
                <w:noProof/>
                <w:rtl/>
                <w:lang w:bidi="fa-IR"/>
              </w:rPr>
              <w:t>ی</w:t>
            </w:r>
            <w:r w:rsidRPr="005E2E2F">
              <w:rPr>
                <w:rFonts w:cs="Arial"/>
                <w:noProof/>
                <w:rtl/>
                <w:lang w:bidi="fa-IR"/>
              </w:rPr>
              <w:t xml:space="preserve"> به تار</w:t>
            </w:r>
            <w:r w:rsidRPr="005E2E2F">
              <w:rPr>
                <w:rFonts w:cs="Arial" w:hint="cs"/>
                <w:noProof/>
                <w:rtl/>
                <w:lang w:bidi="fa-IR"/>
              </w:rPr>
              <w:t>ی</w:t>
            </w:r>
            <w:r w:rsidRPr="005E2E2F">
              <w:rPr>
                <w:rFonts w:cs="Arial" w:hint="eastAsia"/>
                <w:noProof/>
                <w:rtl/>
                <w:lang w:bidi="fa-IR"/>
              </w:rPr>
              <w:t>خ</w:t>
            </w:r>
            <w:r w:rsidRPr="005E2E2F">
              <w:rPr>
                <w:rFonts w:cs="Arial"/>
                <w:noProof/>
                <w:rtl/>
                <w:lang w:bidi="fa-IR"/>
              </w:rPr>
              <w:t xml:space="preserve"> 685 ق.</w:t>
            </w:r>
            <w:sdt>
              <w:sdtPr>
                <w:rPr>
                  <w:noProof/>
                  <w:rtl/>
                  <w:lang w:bidi="fa-IR"/>
                </w:rPr>
                <w:id w:val="-707561622"/>
                <w:citation/>
              </w:sdtPr>
              <w:sdtEndPr/>
              <w:sdtContent>
                <w:r>
                  <w:rPr>
                    <w:noProof/>
                    <w:rtl/>
                    <w:lang w:bidi="fa-IR"/>
                  </w:rPr>
                  <w:fldChar w:fldCharType="begin"/>
                </w:r>
                <w:r>
                  <w:rPr>
                    <w:noProof/>
                    <w:lang w:bidi="fa-IR"/>
                  </w:rPr>
                  <w:instrText>CITATION</w:instrText>
                </w:r>
                <w:r>
                  <w:rPr>
                    <w:noProof/>
                    <w:rtl/>
                    <w:lang w:bidi="fa-IR"/>
                  </w:rPr>
                  <w:instrText xml:space="preserve"> سار94 \</w:instrText>
                </w:r>
                <w:r>
                  <w:rPr>
                    <w:noProof/>
                    <w:lang w:bidi="fa-IR"/>
                  </w:rPr>
                  <w:instrText xml:space="preserve">p 10 \l 1065 </w:instrText>
                </w:r>
                <w:r>
                  <w:rPr>
                    <w:noProof/>
                    <w:rtl/>
                    <w:lang w:bidi="fa-IR"/>
                  </w:rPr>
                  <w:fldChar w:fldCharType="separate"/>
                </w:r>
                <w:r>
                  <w:rPr>
                    <w:noProof/>
                    <w:rtl/>
                    <w:lang w:bidi="fa-IR"/>
                  </w:rPr>
                  <w:t xml:space="preserve"> </w:t>
                </w:r>
                <w:r>
                  <w:rPr>
                    <w:rFonts w:hint="cs"/>
                    <w:noProof/>
                    <w:rtl/>
                    <w:lang w:bidi="fa-IR"/>
                  </w:rPr>
                  <w:t>(ساریخانی, هاشمی زرج آباد, &amp; طاووسی, 1394, ص. 10)</w:t>
                </w:r>
                <w:r>
                  <w:rPr>
                    <w:noProof/>
                    <w:rtl/>
                    <w:lang w:bidi="fa-IR"/>
                  </w:rPr>
                  <w:fldChar w:fldCharType="end"/>
                </w:r>
              </w:sdtContent>
            </w:sdt>
          </w:p>
        </w:tc>
      </w:tr>
      <w:tr w:rsidR="00DC2AAE" w14:paraId="05220284" w14:textId="77777777" w:rsidTr="000C6000">
        <w:trPr>
          <w:trHeight w:val="1296"/>
        </w:trPr>
        <w:tc>
          <w:tcPr>
            <w:tcW w:w="4664" w:type="dxa"/>
          </w:tcPr>
          <w:p w14:paraId="7C956E5D" w14:textId="77777777" w:rsidR="00DC2AAE" w:rsidRDefault="00DC2AAE" w:rsidP="000C6000">
            <w:pPr>
              <w:keepNext/>
              <w:widowControl w:val="0"/>
              <w:bidi/>
              <w:jc w:val="both"/>
            </w:pPr>
            <w:r>
              <w:rPr>
                <w:rFonts w:hint="cs"/>
                <w:noProof/>
                <w:rtl/>
                <w:lang w:val="en-US"/>
              </w:rPr>
              <w:t xml:space="preserve">            </w:t>
            </w:r>
            <w:r>
              <w:rPr>
                <w:noProof/>
                <w:lang w:val="en-US"/>
              </w:rPr>
              <w:drawing>
                <wp:inline distT="0" distB="0" distL="0" distR="0" wp14:anchorId="32C57312" wp14:editId="5BDC3854">
                  <wp:extent cx="2196624" cy="1378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435" t="35540" r="13424" b="25235"/>
                          <a:stretch/>
                        </pic:blipFill>
                        <pic:spPr bwMode="auto">
                          <a:xfrm>
                            <a:off x="0" y="0"/>
                            <a:ext cx="2213764" cy="1389180"/>
                          </a:xfrm>
                          <a:prstGeom prst="rect">
                            <a:avLst/>
                          </a:prstGeom>
                          <a:ln>
                            <a:noFill/>
                          </a:ln>
                          <a:extLst>
                            <a:ext uri="{53640926-AAD7-44D8-BBD7-CCE9431645EC}">
                              <a14:shadowObscured xmlns:a14="http://schemas.microsoft.com/office/drawing/2010/main"/>
                            </a:ext>
                          </a:extLst>
                        </pic:spPr>
                      </pic:pic>
                    </a:graphicData>
                  </a:graphic>
                </wp:inline>
              </w:drawing>
            </w:r>
          </w:p>
          <w:p w14:paraId="0BB7E2B2" w14:textId="3B8238A3" w:rsidR="00DC2AAE" w:rsidRDefault="00DC2AAE" w:rsidP="000C6000">
            <w:pPr>
              <w:pStyle w:val="Caption"/>
              <w:bidi/>
              <w:jc w:val="both"/>
              <w:rPr>
                <w:noProof/>
                <w:rtl/>
                <w:lang w:val="en-US"/>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5</w:t>
            </w:r>
            <w:r>
              <w:rPr>
                <w:rtl/>
              </w:rPr>
              <w:fldChar w:fldCharType="end"/>
            </w:r>
            <w:r>
              <w:rPr>
                <w:rFonts w:hint="cs"/>
                <w:rtl/>
                <w:lang w:bidi="fa-IR"/>
              </w:rPr>
              <w:t xml:space="preserve"> </w:t>
            </w:r>
            <w:r w:rsidRPr="007341CE">
              <w:rPr>
                <w:rFonts w:cs="Arial"/>
                <w:rtl/>
                <w:lang w:bidi="fa-IR"/>
              </w:rPr>
              <w:t>قرآن به خط محقق رقم احمد بن سهرورد</w:t>
            </w:r>
            <w:r w:rsidRPr="007341CE">
              <w:rPr>
                <w:rFonts w:cs="Arial" w:hint="cs"/>
                <w:rtl/>
                <w:lang w:bidi="fa-IR"/>
              </w:rPr>
              <w:t>ی</w:t>
            </w:r>
            <w:r w:rsidRPr="007341CE">
              <w:rPr>
                <w:rFonts w:cs="Arial" w:hint="eastAsia"/>
                <w:rtl/>
                <w:lang w:bidi="fa-IR"/>
              </w:rPr>
              <w:t>،</w:t>
            </w:r>
            <w:r w:rsidRPr="007341CE">
              <w:rPr>
                <w:rFonts w:cs="Arial"/>
                <w:rtl/>
                <w:lang w:bidi="fa-IR"/>
              </w:rPr>
              <w:t xml:space="preserve"> قرن 8 هـ.ق.</w:t>
            </w:r>
            <w:r>
              <w:rPr>
                <w:noProof/>
                <w:rtl/>
                <w:lang w:bidi="fa-IR"/>
              </w:rPr>
              <w:t xml:space="preserve"> </w:t>
            </w:r>
            <w:sdt>
              <w:sdtPr>
                <w:rPr>
                  <w:noProof/>
                  <w:rtl/>
                  <w:lang w:bidi="fa-IR"/>
                </w:rPr>
                <w:id w:val="275073469"/>
                <w:citation/>
              </w:sdtPr>
              <w:sdtEndPr/>
              <w:sdtContent>
                <w:r>
                  <w:rPr>
                    <w:noProof/>
                    <w:rtl/>
                    <w:lang w:bidi="fa-IR"/>
                  </w:rPr>
                  <w:fldChar w:fldCharType="begin"/>
                </w:r>
                <w:r>
                  <w:rPr>
                    <w:noProof/>
                    <w:lang w:bidi="fa-IR"/>
                  </w:rPr>
                  <w:instrText>CITATION</w:instrText>
                </w:r>
                <w:r>
                  <w:rPr>
                    <w:noProof/>
                    <w:rtl/>
                    <w:lang w:bidi="fa-IR"/>
                  </w:rPr>
                  <w:instrText xml:space="preserve"> سار94 \</w:instrText>
                </w:r>
                <w:r>
                  <w:rPr>
                    <w:noProof/>
                    <w:lang w:bidi="fa-IR"/>
                  </w:rPr>
                  <w:instrText xml:space="preserve">p 10 \l 1065 </w:instrText>
                </w:r>
                <w:r>
                  <w:rPr>
                    <w:noProof/>
                    <w:rtl/>
                    <w:lang w:bidi="fa-IR"/>
                  </w:rPr>
                  <w:fldChar w:fldCharType="separate"/>
                </w:r>
                <w:r>
                  <w:rPr>
                    <w:noProof/>
                    <w:rtl/>
                    <w:lang w:bidi="fa-IR"/>
                  </w:rPr>
                  <w:t xml:space="preserve"> </w:t>
                </w:r>
                <w:r>
                  <w:rPr>
                    <w:rFonts w:hint="cs"/>
                    <w:noProof/>
                    <w:rtl/>
                    <w:lang w:bidi="fa-IR"/>
                  </w:rPr>
                  <w:t>(ساریخانی, هاشمی زرج آباد, &amp; طاووسی, 1394, ص. 10)</w:t>
                </w:r>
                <w:r>
                  <w:rPr>
                    <w:noProof/>
                    <w:rtl/>
                    <w:lang w:bidi="fa-IR"/>
                  </w:rPr>
                  <w:fldChar w:fldCharType="end"/>
                </w:r>
              </w:sdtContent>
            </w:sdt>
          </w:p>
        </w:tc>
        <w:tc>
          <w:tcPr>
            <w:tcW w:w="4686" w:type="dxa"/>
          </w:tcPr>
          <w:p w14:paraId="28807259" w14:textId="77777777" w:rsidR="00DC2AAE" w:rsidRDefault="00DC2AAE" w:rsidP="000C6000">
            <w:pPr>
              <w:keepNext/>
              <w:widowControl w:val="0"/>
              <w:bidi/>
              <w:jc w:val="center"/>
            </w:pPr>
            <w:r>
              <w:rPr>
                <w:noProof/>
                <w:lang w:val="en-US"/>
              </w:rPr>
              <w:drawing>
                <wp:inline distT="0" distB="0" distL="0" distR="0" wp14:anchorId="2A69D099" wp14:editId="38744E81">
                  <wp:extent cx="928048" cy="1445338"/>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78" t="23288" r="45350" b="15012"/>
                          <a:stretch/>
                        </pic:blipFill>
                        <pic:spPr bwMode="auto">
                          <a:xfrm>
                            <a:off x="0" y="0"/>
                            <a:ext cx="938877" cy="1462203"/>
                          </a:xfrm>
                          <a:prstGeom prst="rect">
                            <a:avLst/>
                          </a:prstGeom>
                          <a:ln>
                            <a:noFill/>
                          </a:ln>
                          <a:extLst>
                            <a:ext uri="{53640926-AAD7-44D8-BBD7-CCE9431645EC}">
                              <a14:shadowObscured xmlns:a14="http://schemas.microsoft.com/office/drawing/2010/main"/>
                            </a:ext>
                          </a:extLst>
                        </pic:spPr>
                      </pic:pic>
                    </a:graphicData>
                  </a:graphic>
                </wp:inline>
              </w:drawing>
            </w:r>
          </w:p>
          <w:p w14:paraId="62AF9633" w14:textId="41C71A08" w:rsidR="00DC2AAE" w:rsidRDefault="00DC2AAE" w:rsidP="000C6000">
            <w:pPr>
              <w:pStyle w:val="Caption"/>
              <w:bidi/>
              <w:rPr>
                <w:noProof/>
                <w:lang w:val="en-US"/>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6</w:t>
            </w:r>
            <w:r>
              <w:rPr>
                <w:rtl/>
              </w:rPr>
              <w:fldChar w:fldCharType="end"/>
            </w:r>
            <w:r w:rsidRPr="00AB0ED0">
              <w:rPr>
                <w:rFonts w:cs="Arial"/>
                <w:rtl/>
                <w:lang w:bidi="fa-IR"/>
              </w:rPr>
              <w:t>قرآن کر</w:t>
            </w:r>
            <w:r w:rsidRPr="00AB0ED0">
              <w:rPr>
                <w:rFonts w:cs="Arial" w:hint="cs"/>
                <w:rtl/>
                <w:lang w:bidi="fa-IR"/>
              </w:rPr>
              <w:t>ی</w:t>
            </w:r>
            <w:r w:rsidRPr="00AB0ED0">
              <w:rPr>
                <w:rFonts w:cs="Arial" w:hint="eastAsia"/>
                <w:rtl/>
                <w:lang w:bidi="fa-IR"/>
              </w:rPr>
              <w:t>م</w:t>
            </w:r>
            <w:r w:rsidRPr="00AB0ED0">
              <w:rPr>
                <w:rFonts w:cs="Arial"/>
                <w:rtl/>
                <w:lang w:bidi="fa-IR"/>
              </w:rPr>
              <w:t xml:space="preserve"> به خط نسخ، رقم احمد الن</w:t>
            </w:r>
            <w:r w:rsidRPr="00AB0ED0">
              <w:rPr>
                <w:rFonts w:cs="Arial" w:hint="cs"/>
                <w:rtl/>
                <w:lang w:bidi="fa-IR"/>
              </w:rPr>
              <w:t>ی</w:t>
            </w:r>
            <w:r w:rsidRPr="00AB0ED0">
              <w:rPr>
                <w:rFonts w:cs="Arial" w:hint="eastAsia"/>
                <w:rtl/>
                <w:lang w:bidi="fa-IR"/>
              </w:rPr>
              <w:t>ر</w:t>
            </w:r>
            <w:r w:rsidRPr="00AB0ED0">
              <w:rPr>
                <w:rFonts w:cs="Arial" w:hint="cs"/>
                <w:rtl/>
                <w:lang w:bidi="fa-IR"/>
              </w:rPr>
              <w:t>ی</w:t>
            </w:r>
            <w:r w:rsidRPr="00AB0ED0">
              <w:rPr>
                <w:rFonts w:cs="Arial" w:hint="eastAsia"/>
                <w:rtl/>
                <w:lang w:bidi="fa-IR"/>
              </w:rPr>
              <w:t>ز</w:t>
            </w:r>
            <w:r w:rsidRPr="00AB0ED0">
              <w:rPr>
                <w:rFonts w:cs="Arial" w:hint="cs"/>
                <w:rtl/>
                <w:lang w:bidi="fa-IR"/>
              </w:rPr>
              <w:t>ی</w:t>
            </w:r>
            <w:r>
              <w:rPr>
                <w:noProof/>
                <w:rtl/>
                <w:lang w:bidi="fa-IR"/>
              </w:rPr>
              <w:t xml:space="preserve"> </w:t>
            </w:r>
            <w:sdt>
              <w:sdtPr>
                <w:rPr>
                  <w:noProof/>
                  <w:rtl/>
                  <w:lang w:bidi="fa-IR"/>
                </w:rPr>
                <w:id w:val="1360857164"/>
                <w:citation/>
              </w:sdtPr>
              <w:sdtEndPr/>
              <w:sdtContent>
                <w:r>
                  <w:rPr>
                    <w:noProof/>
                    <w:rtl/>
                    <w:lang w:bidi="fa-IR"/>
                  </w:rPr>
                  <w:fldChar w:fldCharType="begin"/>
                </w:r>
                <w:r>
                  <w:rPr>
                    <w:noProof/>
                    <w:lang w:bidi="fa-IR"/>
                  </w:rPr>
                  <w:instrText xml:space="preserve">CITATION </w:instrText>
                </w:r>
                <w:r>
                  <w:rPr>
                    <w:noProof/>
                    <w:rtl/>
                    <w:lang w:bidi="fa-IR"/>
                  </w:rPr>
                  <w:instrText>سار94</w:instrText>
                </w:r>
                <w:r>
                  <w:rPr>
                    <w:noProof/>
                    <w:lang w:bidi="fa-IR"/>
                  </w:rPr>
                  <w:instrText xml:space="preserve"> \p 15 \l 1065 </w:instrText>
                </w:r>
                <w:r>
                  <w:rPr>
                    <w:noProof/>
                    <w:rtl/>
                    <w:lang w:bidi="fa-IR"/>
                  </w:rPr>
                  <w:fldChar w:fldCharType="separate"/>
                </w:r>
                <w:r>
                  <w:rPr>
                    <w:rFonts w:hint="cs"/>
                    <w:noProof/>
                    <w:rtl/>
                    <w:lang w:bidi="fa-IR"/>
                  </w:rPr>
                  <w:t>(ساریخانی, هاشمی زرج آباد, &amp; طاووسی, 1394, ص. 15)</w:t>
                </w:r>
                <w:r>
                  <w:rPr>
                    <w:noProof/>
                    <w:rtl/>
                    <w:lang w:bidi="fa-IR"/>
                  </w:rPr>
                  <w:fldChar w:fldCharType="end"/>
                </w:r>
              </w:sdtContent>
            </w:sdt>
          </w:p>
        </w:tc>
      </w:tr>
    </w:tbl>
    <w:p w14:paraId="04C72938" w14:textId="77777777" w:rsidR="00DC2AAE" w:rsidRDefault="00DC2AAE" w:rsidP="00DC2AAE">
      <w:pPr>
        <w:widowControl w:val="0"/>
        <w:bidi/>
        <w:spacing w:line="240" w:lineRule="auto"/>
        <w:jc w:val="both"/>
        <w:rPr>
          <w:rFonts w:ascii="Times New Roman" w:eastAsia="Times New Roman" w:hAnsi="Times New Roman" w:cs="B Nazanin"/>
          <w:sz w:val="24"/>
          <w:szCs w:val="24"/>
          <w:rtl/>
        </w:rPr>
      </w:pPr>
    </w:p>
    <w:p w14:paraId="678503B6" w14:textId="77777777" w:rsidR="00DC2AAE" w:rsidRPr="00A66F26" w:rsidRDefault="00DC2AAE" w:rsidP="00DC2AAE">
      <w:pPr>
        <w:widowControl w:val="0"/>
        <w:bidi/>
        <w:spacing w:line="240" w:lineRule="auto"/>
        <w:jc w:val="both"/>
        <w:rPr>
          <w:rFonts w:ascii="Times New Roman" w:eastAsia="Times New Roman" w:hAnsi="Times New Roman" w:cs="B Nazanin"/>
          <w:sz w:val="24"/>
          <w:szCs w:val="24"/>
          <w:rtl/>
        </w:rPr>
      </w:pPr>
    </w:p>
    <w:p w14:paraId="74EC4A0F" w14:textId="217AC40B" w:rsidR="00DC2AAE" w:rsidRDefault="00DC2AAE" w:rsidP="00DC2AAE">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lastRenderedPageBreak/>
        <w:t>تذهیب با معنی لغوی زراندود گردن و طلاکاری است که نسخه آرایی به نقوش منظمی گفته می شود که با خطوط مشکی و آب طلا کشیده شده و تزئین می شوند. عموما کاربرد این هنر، در آرایش صفحات کتب خطی با نقش مایه های انتزاعی است. آرایه های تذهیب شامل شمسه، نیز ترنج، سرترنج و نیم ترنج، سرلوح و کتبه و در نهایت حاشیه و شرفه می گردد که هر کدام در عرفان اسلامی نمادی از مفاهیم باطنی خاصی می باشند</w:t>
      </w:r>
      <w:r>
        <w:rPr>
          <w:rFonts w:ascii="Times New Roman" w:eastAsia="Times New Roman" w:hAnsi="Times New Roman" w:cs="B Nazanin" w:hint="cs"/>
          <w:sz w:val="24"/>
          <w:szCs w:val="24"/>
          <w:rtl/>
        </w:rPr>
        <w:t xml:space="preserve"> (جدول2)</w:t>
      </w:r>
      <w:r w:rsidRPr="00A66F26">
        <w:rPr>
          <w:rFonts w:ascii="Times New Roman" w:eastAsia="Times New Roman" w:hAnsi="Times New Roman" w:cs="B Nazanin" w:hint="cs"/>
          <w:sz w:val="24"/>
          <w:szCs w:val="24"/>
          <w:rtl/>
        </w:rPr>
        <w:t xml:space="preserve">. شمسه شکلی مدور، مذهب، مرصع دارد و مشابه خورشید با شعاع های ساطع است. </w:t>
      </w:r>
      <w:r w:rsidR="000136C1">
        <w:rPr>
          <w:rFonts w:ascii="Times New Roman" w:eastAsia="Times New Roman" w:hAnsi="Times New Roman" w:cs="B Nazanin" w:hint="cs"/>
          <w:sz w:val="24"/>
          <w:szCs w:val="24"/>
          <w:rtl/>
        </w:rPr>
        <w:t xml:space="preserve">هویت </w:t>
      </w:r>
      <w:r w:rsidRPr="00A66F26">
        <w:rPr>
          <w:rFonts w:ascii="Times New Roman" w:eastAsia="Times New Roman" w:hAnsi="Times New Roman" w:cs="B Nazanin" w:hint="cs"/>
          <w:sz w:val="24"/>
          <w:szCs w:val="24"/>
          <w:rtl/>
        </w:rPr>
        <w:t>شمسه در عرفان اسلامی، در معنای باطن خورشید و به عنوان نور ازلی و خداوند در معنای باطن باطن برداشت می شود. شمسه هشت پر نیز نمادی از بهشت بوده که نوعی دعوت تلوحی از تلاوت کنندگان می نماید که دری برای رسیدن به بهشت الهی بازنمایند. ترنج رو به بالا، بیانی از درخت و رو به پایین، قلم می باشد که نمادی از مفهوم باطنی کلمات قرآنی قلم، شجره و طوبی را نشان می دهد. سرترنج رو به بالا، مفهوم درخت معرفت را می رساند که میل به کمال نامتناهی دارد. شاخه های سرترنج، با آبیاری فکر آیه 27 سوره ابراهیم را یادآور می شود که « اگر همه درختان روی زمین قلم شوند و دریا مرکب شود، باز کلمات خدا پایان نمی یابد.». همچنین به «شجره طیبه» که ریشه در زمین استوار و شاخه هایش در آسمان در ایه 24 سوره ایراهیم،  نیز عمل دنیوی تلاوت قرآن، یا عاقبت انسان دارد. ترنج رجوع به آخرت(مبدا)، ثمره اعمال مومن به عنوان میوه ملکوتی در دنیای دیگر خواهد رسید. سرترنج رو به پایین به صورت قلمی، نماد نوشت افزار ملکوتی و ابزار انتقال وحی،  نیز در مفهوم باطن باطن تداعی سیر نزولی آیات(به صورت وحی)، خامه نور که خداوند بر دل مردم نوشته است می باشد</w:t>
      </w:r>
      <w:sdt>
        <w:sdtPr>
          <w:rPr>
            <w:rFonts w:ascii="Times New Roman" w:eastAsia="Times New Roman" w:hAnsi="Times New Roman" w:cs="B Nazanin" w:hint="cs"/>
            <w:sz w:val="24"/>
            <w:szCs w:val="24"/>
            <w:rtl/>
          </w:rPr>
          <w:id w:val="185339739"/>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 xml:space="preserve">CITATION </w:instrText>
          </w:r>
          <w:r w:rsidRPr="00A66F26">
            <w:rPr>
              <w:rFonts w:ascii="Times New Roman" w:eastAsia="Times New Roman" w:hAnsi="Times New Roman" w:cs="B Nazanin"/>
              <w:sz w:val="24"/>
              <w:szCs w:val="24"/>
              <w:rtl/>
            </w:rPr>
            <w:instrText>کفش98</w:instrText>
          </w:r>
          <w:r w:rsidRPr="00A66F26">
            <w:rPr>
              <w:rFonts w:ascii="Times New Roman" w:eastAsia="Times New Roman" w:hAnsi="Times New Roman" w:cs="B Nazanin"/>
              <w:sz w:val="24"/>
              <w:szCs w:val="24"/>
            </w:rPr>
            <w:instrText xml:space="preserve"> \p "14- 16 &amp;#1608; 22- 24"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(کفشچیان مقدم و غلامی هوجغان 1398, 14- 16 و 22- 24)</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w:t>
      </w:r>
    </w:p>
    <w:p w14:paraId="27E225B3" w14:textId="026408FF" w:rsidR="00DC2AAE" w:rsidRDefault="00DC2AAE" w:rsidP="00DC2AAE">
      <w:pPr>
        <w:pStyle w:val="Caption"/>
        <w:keepNext/>
        <w:bidi/>
      </w:pPr>
      <w:r>
        <w:rPr>
          <w:rtl/>
        </w:rPr>
        <w:lastRenderedPageBreak/>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sidR="00053114">
        <w:rPr>
          <w:noProof/>
          <w:rtl/>
        </w:rPr>
        <w:t>2</w:t>
      </w:r>
      <w:r>
        <w:rPr>
          <w:rtl/>
        </w:rPr>
        <w:fldChar w:fldCharType="end"/>
      </w:r>
      <w:r>
        <w:rPr>
          <w:rFonts w:hint="cs"/>
          <w:rtl/>
          <w:lang w:bidi="fa-IR"/>
        </w:rPr>
        <w:t xml:space="preserve"> اجزای تذهیب در کتاب آرایی قرآنی</w:t>
      </w:r>
    </w:p>
    <w:tbl>
      <w:tblPr>
        <w:tblStyle w:val="TableGrid"/>
        <w:bidiVisual/>
        <w:tblW w:w="0" w:type="auto"/>
        <w:tblLook w:val="04A0" w:firstRow="1" w:lastRow="0" w:firstColumn="1" w:lastColumn="0" w:noHBand="0" w:noVBand="1"/>
      </w:tblPr>
      <w:tblGrid>
        <w:gridCol w:w="4544"/>
        <w:gridCol w:w="4806"/>
      </w:tblGrid>
      <w:tr w:rsidR="00DC2AAE" w14:paraId="6D20B513" w14:textId="77777777" w:rsidTr="000C6000">
        <w:tc>
          <w:tcPr>
            <w:tcW w:w="4544" w:type="dxa"/>
            <w:vAlign w:val="center"/>
          </w:tcPr>
          <w:p w14:paraId="29CD0E6F" w14:textId="297A8CC1" w:rsidR="00DC2AAE" w:rsidRDefault="00DC2AAE" w:rsidP="000C6000">
            <w:pPr>
              <w:keepNext/>
              <w:widowControl w:val="0"/>
              <w:bidi/>
              <w:jc w:val="center"/>
            </w:pPr>
            <w:r>
              <w:rPr>
                <w:rFonts w:ascii="Times New Roman" w:eastAsia="Times New Roman" w:hAnsi="Times New Roman" w:cs="B Nazanin"/>
                <w:noProof/>
                <w:sz w:val="24"/>
                <w:szCs w:val="24"/>
                <w:lang w:val="en-US"/>
              </w:rPr>
              <w:drawing>
                <wp:inline distT="0" distB="0" distL="0" distR="0" wp14:anchorId="37705CB6" wp14:editId="6952D321">
                  <wp:extent cx="1624330" cy="1200785"/>
                  <wp:effectExtent l="0" t="0" r="0" b="0"/>
                  <wp:docPr id="4" name="Picture 4" descr="C:\Users\ARIA SYSTEMco\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A SYSTEMco\AppData\Local\Microsoft\Windows\INetCache\Content.Word\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330" cy="1200785"/>
                          </a:xfrm>
                          <a:prstGeom prst="rect">
                            <a:avLst/>
                          </a:prstGeom>
                          <a:noFill/>
                          <a:ln>
                            <a:noFill/>
                          </a:ln>
                        </pic:spPr>
                      </pic:pic>
                    </a:graphicData>
                  </a:graphic>
                </wp:inline>
              </w:drawing>
            </w:r>
          </w:p>
          <w:p w14:paraId="3AAF79F6" w14:textId="16D87CF4" w:rsidR="00DC2AAE" w:rsidRDefault="00DC2AAE" w:rsidP="000C6000">
            <w:pPr>
              <w:pStyle w:val="Caption"/>
              <w:bidi/>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7</w:t>
            </w:r>
            <w:r>
              <w:rPr>
                <w:rtl/>
              </w:rPr>
              <w:fldChar w:fldCharType="end"/>
            </w:r>
            <w:r>
              <w:rPr>
                <w:rFonts w:hint="cs"/>
                <w:rtl/>
                <w:lang w:bidi="fa-IR"/>
              </w:rPr>
              <w:t xml:space="preserve"> </w:t>
            </w:r>
            <w:r>
              <w:rPr>
                <w:rtl/>
                <w:lang w:bidi="fa-IR"/>
              </w:rPr>
              <w:t>صفحات افتتاحية قرآن متعلق</w:t>
            </w:r>
            <w:r>
              <w:rPr>
                <w:rFonts w:hint="cs"/>
                <w:rtl/>
                <w:lang w:bidi="fa-IR"/>
              </w:rPr>
              <w:t xml:space="preserve"> </w:t>
            </w:r>
            <w:r>
              <w:rPr>
                <w:rtl/>
                <w:lang w:bidi="fa-IR"/>
              </w:rPr>
              <w:t>به قرن دهم، حدود ٩٦٤ هجري</w:t>
            </w:r>
            <w:r>
              <w:rPr>
                <w:rFonts w:hint="cs"/>
                <w:rtl/>
                <w:lang w:bidi="fa-IR"/>
              </w:rPr>
              <w:t xml:space="preserve"> </w:t>
            </w:r>
            <w:r>
              <w:rPr>
                <w:rtl/>
                <w:lang w:bidi="fa-IR"/>
              </w:rPr>
              <w:t>قمري</w:t>
            </w:r>
            <w:sdt>
              <w:sdtPr>
                <w:rPr>
                  <w:rtl/>
                  <w:lang w:bidi="fa-IR"/>
                </w:rPr>
                <w:id w:val="852623459"/>
                <w:citation/>
              </w:sdtPr>
              <w:sdtEndPr/>
              <w:sdtContent>
                <w:r>
                  <w:rPr>
                    <w:rtl/>
                    <w:lang w:bidi="fa-IR"/>
                  </w:rPr>
                  <w:fldChar w:fldCharType="begin"/>
                </w:r>
                <w:r>
                  <w:rPr>
                    <w:lang w:bidi="fa-IR"/>
                  </w:rPr>
                  <w:instrText>CITATION</w:instrText>
                </w:r>
                <w:r>
                  <w:rPr>
                    <w:rtl/>
                    <w:lang w:bidi="fa-IR"/>
                  </w:rPr>
                  <w:instrText xml:space="preserve"> نجا95 \</w:instrText>
                </w:r>
                <w:r>
                  <w:rPr>
                    <w:lang w:bidi="fa-IR"/>
                  </w:rPr>
                  <w:instrText xml:space="preserve">p 31 \l 1065 </w:instrText>
                </w:r>
                <w:r>
                  <w:rPr>
                    <w:rtl/>
                    <w:lang w:bidi="fa-IR"/>
                  </w:rPr>
                  <w:fldChar w:fldCharType="separate"/>
                </w:r>
                <w:r>
                  <w:rPr>
                    <w:noProof/>
                    <w:rtl/>
                    <w:lang w:bidi="fa-IR"/>
                  </w:rPr>
                  <w:t xml:space="preserve"> </w:t>
                </w:r>
                <w:r>
                  <w:rPr>
                    <w:rFonts w:hint="cs"/>
                    <w:noProof/>
                    <w:rtl/>
                    <w:lang w:bidi="fa-IR"/>
                  </w:rPr>
                  <w:t>(نجارپور جباری, 95, ص. 31)</w:t>
                </w:r>
                <w:r>
                  <w:rPr>
                    <w:rtl/>
                    <w:lang w:bidi="fa-IR"/>
                  </w:rPr>
                  <w:fldChar w:fldCharType="end"/>
                </w:r>
              </w:sdtContent>
            </w:sdt>
          </w:p>
        </w:tc>
        <w:tc>
          <w:tcPr>
            <w:tcW w:w="4806" w:type="dxa"/>
            <w:vAlign w:val="center"/>
          </w:tcPr>
          <w:p w14:paraId="78E6B0B3" w14:textId="77777777" w:rsidR="00DC2AAE" w:rsidRDefault="00DC2AAE" w:rsidP="000C6000">
            <w:pPr>
              <w:keepNext/>
              <w:widowControl w:val="0"/>
              <w:bidi/>
              <w:jc w:val="center"/>
            </w:pPr>
            <w:r>
              <w:rPr>
                <w:noProof/>
                <w:lang w:val="en-US"/>
              </w:rPr>
              <w:drawing>
                <wp:inline distT="0" distB="0" distL="0" distR="0" wp14:anchorId="60F48B4B" wp14:editId="2090B3AF">
                  <wp:extent cx="1433015" cy="1086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414" t="28187" r="5109" b="33412"/>
                          <a:stretch/>
                        </pic:blipFill>
                        <pic:spPr bwMode="auto">
                          <a:xfrm>
                            <a:off x="0" y="0"/>
                            <a:ext cx="1448134" cy="1097796"/>
                          </a:xfrm>
                          <a:prstGeom prst="rect">
                            <a:avLst/>
                          </a:prstGeom>
                          <a:ln>
                            <a:noFill/>
                          </a:ln>
                          <a:extLst>
                            <a:ext uri="{53640926-AAD7-44D8-BBD7-CCE9431645EC}">
                              <a14:shadowObscured xmlns:a14="http://schemas.microsoft.com/office/drawing/2010/main"/>
                            </a:ext>
                          </a:extLst>
                        </pic:spPr>
                      </pic:pic>
                    </a:graphicData>
                  </a:graphic>
                </wp:inline>
              </w:drawing>
            </w:r>
          </w:p>
          <w:p w14:paraId="4515B72B" w14:textId="78E01370" w:rsidR="00DC2AAE" w:rsidRDefault="00DC2AAE" w:rsidP="000C6000">
            <w:pPr>
              <w:pStyle w:val="Caption"/>
              <w:bidi/>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8</w:t>
            </w:r>
            <w:r>
              <w:rPr>
                <w:rtl/>
              </w:rPr>
              <w:fldChar w:fldCharType="end"/>
            </w:r>
            <w:r>
              <w:rPr>
                <w:rFonts w:hint="cs"/>
                <w:rtl/>
                <w:lang w:bidi="fa-IR"/>
              </w:rPr>
              <w:t xml:space="preserve"> </w:t>
            </w:r>
            <w:r w:rsidRPr="00197DB4">
              <w:rPr>
                <w:rtl/>
                <w:lang w:bidi="fa-IR"/>
              </w:rPr>
              <w:t>شمسة صفحات افتتاحية قرآن متعلق به قرن يازدهم، حدود ١٠٩٤ هجري قمري</w:t>
            </w:r>
            <w:sdt>
              <w:sdtPr>
                <w:rPr>
                  <w:rtl/>
                  <w:lang w:bidi="fa-IR"/>
                </w:rPr>
                <w:id w:val="1252859346"/>
                <w:citation/>
              </w:sdtPr>
              <w:sdtEndPr/>
              <w:sdtContent>
                <w:r>
                  <w:rPr>
                    <w:rtl/>
                    <w:lang w:bidi="fa-IR"/>
                  </w:rPr>
                  <w:fldChar w:fldCharType="begin"/>
                </w:r>
                <w:r>
                  <w:rPr>
                    <w:lang w:bidi="fa-IR"/>
                  </w:rPr>
                  <w:instrText>CITATION</w:instrText>
                </w:r>
                <w:r>
                  <w:rPr>
                    <w:rtl/>
                    <w:lang w:bidi="fa-IR"/>
                  </w:rPr>
                  <w:instrText xml:space="preserve"> نجا95 \</w:instrText>
                </w:r>
                <w:r>
                  <w:rPr>
                    <w:lang w:bidi="fa-IR"/>
                  </w:rPr>
                  <w:instrText xml:space="preserve">p 28 \l 1065 </w:instrText>
                </w:r>
                <w:r>
                  <w:rPr>
                    <w:rtl/>
                    <w:lang w:bidi="fa-IR"/>
                  </w:rPr>
                  <w:fldChar w:fldCharType="separate"/>
                </w:r>
                <w:r>
                  <w:rPr>
                    <w:noProof/>
                    <w:rtl/>
                    <w:lang w:bidi="fa-IR"/>
                  </w:rPr>
                  <w:t xml:space="preserve"> </w:t>
                </w:r>
                <w:r>
                  <w:rPr>
                    <w:rFonts w:hint="cs"/>
                    <w:noProof/>
                    <w:rtl/>
                    <w:lang w:bidi="fa-IR"/>
                  </w:rPr>
                  <w:t>(نجارپور جباری, 95, ص. 28)</w:t>
                </w:r>
                <w:r>
                  <w:rPr>
                    <w:rtl/>
                    <w:lang w:bidi="fa-IR"/>
                  </w:rPr>
                  <w:fldChar w:fldCharType="end"/>
                </w:r>
              </w:sdtContent>
            </w:sdt>
          </w:p>
        </w:tc>
      </w:tr>
      <w:tr w:rsidR="00DC2AAE" w14:paraId="3A92565C" w14:textId="77777777" w:rsidTr="000C6000">
        <w:tc>
          <w:tcPr>
            <w:tcW w:w="4544" w:type="dxa"/>
            <w:vAlign w:val="center"/>
          </w:tcPr>
          <w:p w14:paraId="1ACF8C8C" w14:textId="77777777" w:rsidR="00DC2AAE" w:rsidRDefault="00DC2AAE" w:rsidP="000C6000">
            <w:pPr>
              <w:keepNext/>
              <w:widowControl w:val="0"/>
              <w:bidi/>
              <w:jc w:val="center"/>
            </w:pPr>
            <w:r>
              <w:rPr>
                <w:noProof/>
                <w:lang w:val="en-US"/>
              </w:rPr>
              <w:drawing>
                <wp:inline distT="0" distB="0" distL="0" distR="0" wp14:anchorId="6A4A0894" wp14:editId="353804F6">
                  <wp:extent cx="1405720" cy="870991"/>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26" t="29823" r="30883" b="30952"/>
                          <a:stretch/>
                        </pic:blipFill>
                        <pic:spPr bwMode="auto">
                          <a:xfrm>
                            <a:off x="0" y="0"/>
                            <a:ext cx="1418625" cy="878987"/>
                          </a:xfrm>
                          <a:prstGeom prst="rect">
                            <a:avLst/>
                          </a:prstGeom>
                          <a:ln>
                            <a:noFill/>
                          </a:ln>
                          <a:extLst>
                            <a:ext uri="{53640926-AAD7-44D8-BBD7-CCE9431645EC}">
                              <a14:shadowObscured xmlns:a14="http://schemas.microsoft.com/office/drawing/2010/main"/>
                            </a:ext>
                          </a:extLst>
                        </pic:spPr>
                      </pic:pic>
                    </a:graphicData>
                  </a:graphic>
                </wp:inline>
              </w:drawing>
            </w:r>
          </w:p>
          <w:p w14:paraId="274F870A" w14:textId="4EF32F66" w:rsidR="00DC2AAE" w:rsidRPr="00935F3C" w:rsidRDefault="00DC2AAE" w:rsidP="000C6000">
            <w:pPr>
              <w:pStyle w:val="Caption"/>
              <w:bidi/>
              <w:rPr>
                <w:rtl/>
                <w:lang w:bidi="fa-IR"/>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9</w:t>
            </w:r>
            <w:r>
              <w:rPr>
                <w:rtl/>
              </w:rPr>
              <w:fldChar w:fldCharType="end"/>
            </w:r>
            <w:r>
              <w:rPr>
                <w:rFonts w:hint="cs"/>
                <w:rtl/>
                <w:lang w:bidi="fa-IR"/>
              </w:rPr>
              <w:t xml:space="preserve"> نمونه ترنج در کتاب آرایی قرآن</w:t>
            </w:r>
            <w:sdt>
              <w:sdtPr>
                <w:rPr>
                  <w:rFonts w:hint="cs"/>
                  <w:rtl/>
                  <w:lang w:bidi="fa-IR"/>
                </w:rPr>
                <w:id w:val="243846464"/>
                <w:citation/>
              </w:sdtPr>
              <w:sdtEndPr/>
              <w:sdtContent>
                <w:r>
                  <w:rPr>
                    <w:rtl/>
                    <w:lang w:bidi="fa-IR"/>
                  </w:rPr>
                  <w:fldChar w:fldCharType="begin"/>
                </w:r>
                <w:r>
                  <w:rPr>
                    <w:lang w:bidi="fa-IR"/>
                  </w:rPr>
                  <w:instrText>CITATION</w:instrText>
                </w:r>
                <w:r>
                  <w:rPr>
                    <w:rtl/>
                    <w:lang w:bidi="fa-IR"/>
                  </w:rPr>
                  <w:instrText xml:space="preserve"> شفی94 \</w:instrText>
                </w:r>
                <w:r>
                  <w:rPr>
                    <w:lang w:bidi="fa-IR"/>
                  </w:rPr>
                  <w:instrText xml:space="preserve">p 18 \l 1065 </w:instrText>
                </w:r>
                <w:r>
                  <w:rPr>
                    <w:rtl/>
                    <w:lang w:bidi="fa-IR"/>
                  </w:rPr>
                  <w:fldChar w:fldCharType="separate"/>
                </w:r>
                <w:r>
                  <w:rPr>
                    <w:noProof/>
                    <w:rtl/>
                    <w:lang w:bidi="fa-IR"/>
                  </w:rPr>
                  <w:t xml:space="preserve"> </w:t>
                </w:r>
                <w:r>
                  <w:rPr>
                    <w:rFonts w:hint="cs"/>
                    <w:noProof/>
                    <w:rtl/>
                    <w:lang w:bidi="fa-IR"/>
                  </w:rPr>
                  <w:t>(شفیقی &amp; مراثی, 1394, ص. 18)</w:t>
                </w:r>
                <w:r>
                  <w:rPr>
                    <w:rtl/>
                    <w:lang w:bidi="fa-IR"/>
                  </w:rPr>
                  <w:fldChar w:fldCharType="end"/>
                </w:r>
              </w:sdtContent>
            </w:sdt>
          </w:p>
        </w:tc>
        <w:tc>
          <w:tcPr>
            <w:tcW w:w="4806" w:type="dxa"/>
            <w:vAlign w:val="center"/>
          </w:tcPr>
          <w:p w14:paraId="30FC5C9B" w14:textId="77777777" w:rsidR="00DC2AAE" w:rsidRDefault="00DC2AAE" w:rsidP="000C6000">
            <w:pPr>
              <w:keepNext/>
              <w:widowControl w:val="0"/>
              <w:bidi/>
              <w:jc w:val="center"/>
            </w:pPr>
            <w:r>
              <w:rPr>
                <w:noProof/>
                <w:lang w:val="en-US"/>
              </w:rPr>
              <w:drawing>
                <wp:inline distT="0" distB="0" distL="0" distR="0" wp14:anchorId="41231A1F" wp14:editId="7AADFF69">
                  <wp:extent cx="1119117" cy="82505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155" t="17564" r="4927" b="18285"/>
                          <a:stretch/>
                        </pic:blipFill>
                        <pic:spPr bwMode="auto">
                          <a:xfrm>
                            <a:off x="0" y="0"/>
                            <a:ext cx="1134239" cy="836201"/>
                          </a:xfrm>
                          <a:prstGeom prst="rect">
                            <a:avLst/>
                          </a:prstGeom>
                          <a:ln>
                            <a:noFill/>
                          </a:ln>
                          <a:extLst>
                            <a:ext uri="{53640926-AAD7-44D8-BBD7-CCE9431645EC}">
                              <a14:shadowObscured xmlns:a14="http://schemas.microsoft.com/office/drawing/2010/main"/>
                            </a:ext>
                          </a:extLst>
                        </pic:spPr>
                      </pic:pic>
                    </a:graphicData>
                  </a:graphic>
                </wp:inline>
              </w:drawing>
            </w:r>
          </w:p>
          <w:p w14:paraId="5C797535" w14:textId="7DF02E58" w:rsidR="00DC2AAE" w:rsidRDefault="00DC2AAE" w:rsidP="000C6000">
            <w:pPr>
              <w:pStyle w:val="Caption"/>
              <w:bidi/>
              <w:rPr>
                <w:rFonts w:ascii="Times New Roman" w:eastAsia="Times New Roman" w:hAnsi="Times New Roman"/>
                <w:sz w:val="24"/>
                <w:szCs w:val="24"/>
                <w:rtl/>
              </w:rPr>
            </w:pPr>
            <w:r>
              <w:rPr>
                <w:rtl/>
              </w:rPr>
              <w:t xml:space="preserve">شکل </w:t>
            </w:r>
            <w:r>
              <w:rPr>
                <w:rtl/>
              </w:rPr>
              <w:fldChar w:fldCharType="begin"/>
            </w:r>
            <w:r>
              <w:rPr>
                <w:rtl/>
              </w:rPr>
              <w:instrText xml:space="preserve"> </w:instrText>
            </w:r>
            <w:r>
              <w:instrText xml:space="preserve">SEQ </w:instrText>
            </w:r>
            <w:r>
              <w:rPr>
                <w:rtl/>
              </w:rPr>
              <w:instrText xml:space="preserve">شکل \* </w:instrText>
            </w:r>
            <w:r>
              <w:instrText>ARABIC</w:instrText>
            </w:r>
            <w:r>
              <w:rPr>
                <w:rtl/>
              </w:rPr>
              <w:instrText xml:space="preserve"> </w:instrText>
            </w:r>
            <w:r>
              <w:rPr>
                <w:rtl/>
              </w:rPr>
              <w:fldChar w:fldCharType="separate"/>
            </w:r>
            <w:r w:rsidR="00053114">
              <w:rPr>
                <w:noProof/>
                <w:rtl/>
              </w:rPr>
              <w:t>10</w:t>
            </w:r>
            <w:r>
              <w:rPr>
                <w:rtl/>
              </w:rPr>
              <w:fldChar w:fldCharType="end"/>
            </w:r>
            <w:r>
              <w:rPr>
                <w:rFonts w:hint="cs"/>
                <w:rtl/>
                <w:lang w:bidi="fa-IR"/>
              </w:rPr>
              <w:t xml:space="preserve"> </w:t>
            </w:r>
            <w:r w:rsidRPr="004179A4">
              <w:rPr>
                <w:rtl/>
                <w:lang w:bidi="fa-IR"/>
              </w:rPr>
              <w:t>:</w:t>
            </w:r>
            <w:r>
              <w:rPr>
                <w:rFonts w:hint="cs"/>
                <w:rtl/>
                <w:lang w:bidi="fa-IR"/>
              </w:rPr>
              <w:t xml:space="preserve">سرلوح و کتیبه در </w:t>
            </w:r>
            <w:r w:rsidRPr="004179A4">
              <w:rPr>
                <w:rtl/>
                <w:lang w:bidi="fa-IR"/>
              </w:rPr>
              <w:t>قرآن کر</w:t>
            </w:r>
            <w:r w:rsidRPr="004179A4">
              <w:rPr>
                <w:rFonts w:hint="cs"/>
                <w:rtl/>
                <w:lang w:bidi="fa-IR"/>
              </w:rPr>
              <w:t>ی</w:t>
            </w:r>
            <w:r w:rsidRPr="004179A4">
              <w:rPr>
                <w:rFonts w:hint="eastAsia"/>
                <w:rtl/>
                <w:lang w:bidi="fa-IR"/>
              </w:rPr>
              <w:t>م</w:t>
            </w:r>
            <w:r w:rsidRPr="004179A4">
              <w:rPr>
                <w:rtl/>
                <w:lang w:bidi="fa-IR"/>
              </w:rPr>
              <w:t xml:space="preserve"> به خط نسخ، رقم «بنت الشهنشاه ض</w:t>
            </w:r>
            <w:r w:rsidRPr="004179A4">
              <w:rPr>
                <w:rFonts w:hint="cs"/>
                <w:rtl/>
                <w:lang w:bidi="fa-IR"/>
              </w:rPr>
              <w:t>ی</w:t>
            </w:r>
            <w:r w:rsidRPr="004179A4">
              <w:rPr>
                <w:rFonts w:hint="eastAsia"/>
                <w:rtl/>
                <w:lang w:bidi="fa-IR"/>
              </w:rPr>
              <w:t>اء</w:t>
            </w:r>
            <w:r w:rsidRPr="004179A4">
              <w:rPr>
                <w:rtl/>
                <w:lang w:bidi="fa-IR"/>
              </w:rPr>
              <w:t xml:space="preserve"> السلطنه دختر فتحعل</w:t>
            </w:r>
            <w:r w:rsidRPr="004179A4">
              <w:rPr>
                <w:rFonts w:hint="cs"/>
                <w:rtl/>
                <w:lang w:bidi="fa-IR"/>
              </w:rPr>
              <w:t>ی</w:t>
            </w:r>
            <w:r w:rsidRPr="004179A4">
              <w:rPr>
                <w:rtl/>
                <w:lang w:bidi="fa-IR"/>
              </w:rPr>
              <w:t xml:space="preserve"> شاه سنه 1244 هـ.ق»</w:t>
            </w:r>
            <w:sdt>
              <w:sdtPr>
                <w:rPr>
                  <w:rtl/>
                  <w:lang w:bidi="fa-IR"/>
                </w:rPr>
                <w:id w:val="-498269087"/>
                <w:citation/>
              </w:sdtPr>
              <w:sdtEndPr/>
              <w:sdtContent>
                <w:r>
                  <w:rPr>
                    <w:rtl/>
                    <w:lang w:bidi="fa-IR"/>
                  </w:rPr>
                  <w:fldChar w:fldCharType="begin"/>
                </w:r>
                <w:r>
                  <w:rPr>
                    <w:lang w:bidi="fa-IR"/>
                  </w:rPr>
                  <w:instrText>CITATION</w:instrText>
                </w:r>
                <w:r>
                  <w:rPr>
                    <w:rtl/>
                    <w:lang w:bidi="fa-IR"/>
                  </w:rPr>
                  <w:instrText xml:space="preserve"> سار94 \</w:instrText>
                </w:r>
                <w:r>
                  <w:rPr>
                    <w:lang w:bidi="fa-IR"/>
                  </w:rPr>
                  <w:instrText xml:space="preserve">p 11 \l 1065 </w:instrText>
                </w:r>
                <w:r>
                  <w:rPr>
                    <w:rtl/>
                    <w:lang w:bidi="fa-IR"/>
                  </w:rPr>
                  <w:fldChar w:fldCharType="separate"/>
                </w:r>
                <w:r>
                  <w:rPr>
                    <w:noProof/>
                    <w:rtl/>
                    <w:lang w:bidi="fa-IR"/>
                  </w:rPr>
                  <w:t xml:space="preserve"> </w:t>
                </w:r>
                <w:r>
                  <w:rPr>
                    <w:rFonts w:hint="cs"/>
                    <w:noProof/>
                    <w:rtl/>
                    <w:lang w:bidi="fa-IR"/>
                  </w:rPr>
                  <w:t>(ساریخانی, هاشمی زرج آباد, &amp; طاووسی, 1394, ص. 11)</w:t>
                </w:r>
                <w:r>
                  <w:rPr>
                    <w:rtl/>
                    <w:lang w:bidi="fa-IR"/>
                  </w:rPr>
                  <w:fldChar w:fldCharType="end"/>
                </w:r>
              </w:sdtContent>
            </w:sdt>
          </w:p>
        </w:tc>
      </w:tr>
      <w:tr w:rsidR="00DC2AAE" w14:paraId="621A63D9" w14:textId="77777777" w:rsidTr="000C6000">
        <w:trPr>
          <w:trHeight w:val="701"/>
        </w:trPr>
        <w:tc>
          <w:tcPr>
            <w:tcW w:w="9350" w:type="dxa"/>
            <w:gridSpan w:val="2"/>
            <w:vAlign w:val="center"/>
          </w:tcPr>
          <w:p w14:paraId="1B07D4AD" w14:textId="77777777" w:rsidR="00DC2AAE" w:rsidRDefault="00DC2AAE" w:rsidP="000C6000">
            <w:pPr>
              <w:keepNext/>
              <w:widowControl w:val="0"/>
              <w:bidi/>
              <w:jc w:val="center"/>
            </w:pPr>
            <w:r>
              <w:rPr>
                <w:noProof/>
                <w:lang w:val="en-US"/>
              </w:rPr>
              <w:drawing>
                <wp:inline distT="0" distB="0" distL="0" distR="0" wp14:anchorId="002C4B6C" wp14:editId="3E560D7B">
                  <wp:extent cx="1567817" cy="559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492" t="21257" r="17107" b="61997"/>
                          <a:stretch/>
                        </pic:blipFill>
                        <pic:spPr bwMode="auto">
                          <a:xfrm>
                            <a:off x="0" y="0"/>
                            <a:ext cx="1569144" cy="559520"/>
                          </a:xfrm>
                          <a:prstGeom prst="rect">
                            <a:avLst/>
                          </a:prstGeom>
                          <a:ln>
                            <a:noFill/>
                          </a:ln>
                          <a:extLst>
                            <a:ext uri="{53640926-AAD7-44D8-BBD7-CCE9431645EC}">
                              <a14:shadowObscured xmlns:a14="http://schemas.microsoft.com/office/drawing/2010/main"/>
                            </a:ext>
                          </a:extLst>
                        </pic:spPr>
                      </pic:pic>
                    </a:graphicData>
                  </a:graphic>
                </wp:inline>
              </w:drawing>
            </w:r>
          </w:p>
          <w:p w14:paraId="1676AEBE" w14:textId="76B30092" w:rsidR="00DC2AAE" w:rsidRPr="009773A7" w:rsidRDefault="00DC2AAE" w:rsidP="000C6000">
            <w:pPr>
              <w:widowControl w:val="0"/>
              <w:bidi/>
              <w:jc w:val="center"/>
              <w:rPr>
                <w:rtl/>
                <w:lang w:bidi="fa-IR"/>
              </w:rPr>
            </w:pPr>
            <w:r>
              <w:rPr>
                <w:rtl/>
              </w:rPr>
              <w:t xml:space="preserve">شکل </w:t>
            </w:r>
            <w:fldSimple w:instr=" SEQ شکل \* ARABIC ">
              <w:r w:rsidR="00053114">
                <w:rPr>
                  <w:noProof/>
                  <w:rtl/>
                </w:rPr>
                <w:t>11</w:t>
              </w:r>
            </w:fldSimple>
            <w:r>
              <w:rPr>
                <w:rFonts w:hint="cs"/>
                <w:rtl/>
                <w:lang w:bidi="fa-IR"/>
              </w:rPr>
              <w:t xml:space="preserve"> نمونه حاشیه شرفه در </w:t>
            </w:r>
            <w:r w:rsidRPr="005600A7">
              <w:rPr>
                <w:rFonts w:cs="B Nazanin"/>
                <w:szCs w:val="20"/>
                <w:rtl/>
                <w:lang w:bidi="fa-IR"/>
              </w:rPr>
              <w:t>صفحات افتتاحية قرآن متعلق به قرن دهم، حدود ٩٦٤ هجري قمري</w:t>
            </w:r>
            <w:r>
              <w:rPr>
                <w:rtl/>
                <w:lang w:bidi="fa-IR"/>
              </w:rPr>
              <w:t xml:space="preserve"> </w:t>
            </w:r>
            <w:sdt>
              <w:sdtPr>
                <w:rPr>
                  <w:rtl/>
                  <w:lang w:bidi="fa-IR"/>
                </w:rPr>
                <w:id w:val="-553311971"/>
                <w:citation/>
              </w:sdtPr>
              <w:sdtEndPr/>
              <w:sdtContent>
                <w:r>
                  <w:rPr>
                    <w:rtl/>
                    <w:lang w:bidi="fa-IR"/>
                  </w:rPr>
                  <w:fldChar w:fldCharType="begin"/>
                </w:r>
                <w:r>
                  <w:rPr>
                    <w:lang w:bidi="fa-IR"/>
                  </w:rPr>
                  <w:instrText>CITATION</w:instrText>
                </w:r>
                <w:r>
                  <w:rPr>
                    <w:rtl/>
                    <w:lang w:bidi="fa-IR"/>
                  </w:rPr>
                  <w:instrText xml:space="preserve"> نجا95 \</w:instrText>
                </w:r>
                <w:r>
                  <w:rPr>
                    <w:lang w:bidi="fa-IR"/>
                  </w:rPr>
                  <w:instrText xml:space="preserve">p 31 \l 1065 </w:instrText>
                </w:r>
                <w:r>
                  <w:rPr>
                    <w:rtl/>
                    <w:lang w:bidi="fa-IR"/>
                  </w:rPr>
                  <w:fldChar w:fldCharType="separate"/>
                </w:r>
                <w:r>
                  <w:rPr>
                    <w:noProof/>
                    <w:rtl/>
                    <w:lang w:bidi="fa-IR"/>
                  </w:rPr>
                  <w:t xml:space="preserve"> </w:t>
                </w:r>
                <w:r>
                  <w:rPr>
                    <w:rFonts w:hint="cs"/>
                    <w:noProof/>
                    <w:rtl/>
                    <w:lang w:bidi="fa-IR"/>
                  </w:rPr>
                  <w:t>(نجارپور جباری, 95, ص. 31)</w:t>
                </w:r>
                <w:r>
                  <w:rPr>
                    <w:rtl/>
                    <w:lang w:bidi="fa-IR"/>
                  </w:rPr>
                  <w:fldChar w:fldCharType="end"/>
                </w:r>
              </w:sdtContent>
            </w:sdt>
          </w:p>
        </w:tc>
      </w:tr>
    </w:tbl>
    <w:p w14:paraId="297557D8" w14:textId="77777777" w:rsidR="00DC2AAE" w:rsidRPr="00A66F26" w:rsidRDefault="00DC2AAE" w:rsidP="00DC2AAE">
      <w:pPr>
        <w:widowControl w:val="0"/>
        <w:bidi/>
        <w:spacing w:line="240" w:lineRule="auto"/>
        <w:jc w:val="both"/>
        <w:rPr>
          <w:rFonts w:ascii="Times New Roman" w:eastAsia="Times New Roman" w:hAnsi="Times New Roman" w:cs="B Nazanin"/>
          <w:sz w:val="24"/>
          <w:szCs w:val="24"/>
          <w:rtl/>
        </w:rPr>
      </w:pPr>
    </w:p>
    <w:p w14:paraId="15B7D569" w14:textId="77777777" w:rsidR="00DC2AAE" w:rsidRPr="00A66F26" w:rsidRDefault="00DC2AAE" w:rsidP="00DC2AAE">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از طرفی سرلوح در کتیه، شبیه محراب و ایوان سرشار از خطوط منظم هندسی، اسلیمی، گل و برگ است که از طرفی دریچه ای برای ورود چشم به دنیای متن قرآن را می رساند و از طرف دیگر، نمادی از احترام و تقدس و نگهدارنده استوار و عزیز بودن کتاب است. شرفه در حاشیه در کنار شمسه، تداعی کننده تششعات می شود. اما به عنوان مکمل حاشیه، نمادی از ساحل و دریا است که مرتبط با مفهوم واژه بحر در آیات است. پیام عرفانی حاشیه با شرفه های لاجورد، دریای هستی و رحمت حق است. تنوع آرایش بصری نسخ، مفهوم این را می رسند که حضرت حق، در هر نفسی متفاوت از دیگری بوده و نوع خاصی متجلی می گردد</w:t>
      </w:r>
      <w:sdt>
        <w:sdtPr>
          <w:rPr>
            <w:rFonts w:ascii="Times New Roman" w:eastAsia="Times New Roman" w:hAnsi="Times New Roman" w:cs="B Nazanin" w:hint="cs"/>
            <w:sz w:val="24"/>
            <w:szCs w:val="24"/>
            <w:rtl/>
          </w:rPr>
          <w:id w:val="-523554389"/>
          <w:citation/>
        </w:sdtPr>
        <w:sdtEndPr/>
        <w:sdtContent>
          <w:r w:rsidRPr="00A66F26">
            <w:rPr>
              <w:rFonts w:ascii="Times New Roman" w:eastAsia="Times New Roman" w:hAnsi="Times New Roman" w:cs="B Nazanin"/>
              <w:sz w:val="24"/>
              <w:szCs w:val="24"/>
              <w:rtl/>
            </w:rPr>
            <w:fldChar w:fldCharType="begin"/>
          </w:r>
          <w:r w:rsidRPr="00A66F26">
            <w:rPr>
              <w:rFonts w:ascii="Times New Roman" w:eastAsia="Times New Roman" w:hAnsi="Times New Roman" w:cs="B Nazanin"/>
              <w:sz w:val="24"/>
              <w:szCs w:val="24"/>
            </w:rPr>
            <w:instrText xml:space="preserve">CITATION </w:instrText>
          </w:r>
          <w:r w:rsidRPr="00A66F26">
            <w:rPr>
              <w:rFonts w:ascii="Times New Roman" w:eastAsia="Times New Roman" w:hAnsi="Times New Roman" w:cs="B Nazanin"/>
              <w:sz w:val="24"/>
              <w:szCs w:val="24"/>
              <w:rtl/>
            </w:rPr>
            <w:instrText>کفش98</w:instrText>
          </w:r>
          <w:r w:rsidRPr="00A66F26">
            <w:rPr>
              <w:rFonts w:ascii="Times New Roman" w:eastAsia="Times New Roman" w:hAnsi="Times New Roman" w:cs="B Nazanin"/>
              <w:sz w:val="24"/>
              <w:szCs w:val="24"/>
            </w:rPr>
            <w:instrText xml:space="preserve"> \p "17- 18 &amp;#1608; 24" \l 1065 </w:instrText>
          </w:r>
          <w:r w:rsidRPr="00A66F26">
            <w:rPr>
              <w:rFonts w:ascii="Times New Roman" w:eastAsia="Times New Roman" w:hAnsi="Times New Roman" w:cs="B Nazanin"/>
              <w:sz w:val="24"/>
              <w:szCs w:val="24"/>
              <w:rtl/>
            </w:rPr>
            <w:fldChar w:fldCharType="separate"/>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(کفشچیان مقدم و غلامی هوجغان 1398, 17- 18 و 24)</w:t>
          </w:r>
          <w:r w:rsidRPr="00A66F26">
            <w:rPr>
              <w:rFonts w:ascii="Times New Roman" w:eastAsia="Times New Roman" w:hAnsi="Times New Roman" w:cs="B Nazanin"/>
              <w:sz w:val="24"/>
              <w:szCs w:val="24"/>
              <w:rtl/>
            </w:rPr>
            <w:fldChar w:fldCharType="end"/>
          </w:r>
        </w:sdtContent>
      </w:sdt>
      <w:r w:rsidRPr="00A66F26">
        <w:rPr>
          <w:rFonts w:ascii="Times New Roman" w:eastAsia="Times New Roman" w:hAnsi="Times New Roman" w:cs="B Nazanin" w:hint="cs"/>
          <w:sz w:val="24"/>
          <w:szCs w:val="24"/>
          <w:rtl/>
        </w:rPr>
        <w:t xml:space="preserve">. </w:t>
      </w:r>
    </w:p>
    <w:p w14:paraId="4882CBC0" w14:textId="4983E50B" w:rsidR="00DC2AAE" w:rsidRPr="00A66F26" w:rsidRDefault="00DC2AAE" w:rsidP="00DC2AAE">
      <w:pPr>
        <w:widowControl w:val="0"/>
        <w:bidi/>
        <w:spacing w:line="240" w:lineRule="auto"/>
        <w:jc w:val="both"/>
        <w:rPr>
          <w:rFonts w:ascii="Times New Roman" w:eastAsia="Times New Roman" w:hAnsi="Times New Roman" w:cs="B Nazanin"/>
          <w:sz w:val="24"/>
          <w:szCs w:val="24"/>
          <w:rtl/>
        </w:rPr>
      </w:pPr>
      <w:r w:rsidRPr="004F5E07">
        <w:rPr>
          <w:rFonts w:ascii="Times New Roman" w:eastAsia="Times New Roman" w:hAnsi="Times New Roman" w:cs="B Nazanin" w:hint="cs"/>
          <w:sz w:val="24"/>
          <w:szCs w:val="24"/>
          <w:rtl/>
        </w:rPr>
        <w:t>رنگ های در هنر کتاب آرایی قرآن، دارای</w:t>
      </w:r>
      <w:r w:rsidR="00D341E5">
        <w:rPr>
          <w:rFonts w:ascii="Times New Roman" w:eastAsia="Times New Roman" w:hAnsi="Times New Roman" w:cs="B Nazanin" w:hint="cs"/>
          <w:sz w:val="24"/>
          <w:szCs w:val="24"/>
          <w:rtl/>
        </w:rPr>
        <w:t xml:space="preserve"> هویت و مفهومی ناسوتی بوده و البت</w:t>
      </w:r>
      <w:r w:rsidRPr="004F5E07">
        <w:rPr>
          <w:rFonts w:ascii="Times New Roman" w:eastAsia="Times New Roman" w:hAnsi="Times New Roman" w:cs="B Nazanin" w:hint="cs"/>
          <w:sz w:val="24"/>
          <w:szCs w:val="24"/>
          <w:rtl/>
        </w:rPr>
        <w:t xml:space="preserve">ه عموما نماینده یک مفهم و خاص می باشند. آبی سورمه ای، با مفهوم حکمت، آبی همان آسمان است که پلی میان جهان حال و جهان ابدی و ازلی بوده و با عالم والا ارتباط دارد. </w:t>
      </w:r>
      <w:r w:rsidRPr="004F5E07">
        <w:rPr>
          <w:rFonts w:ascii="Times New Roman" w:eastAsia="Times New Roman" w:hAnsi="Times New Roman" w:cs="B Nazanin" w:hint="cs"/>
          <w:sz w:val="24"/>
          <w:szCs w:val="24"/>
          <w:rtl/>
        </w:rPr>
        <w:lastRenderedPageBreak/>
        <w:t>رنگ گل ها مانند قرمز آتشین، نارنجی نمادی از بهشت جاودانه و سفید، زرد و طلایی مظهر نور حق می باشد. رنگ های آبی، فیروزه ای و لاجوردی همان مظر عالم لاهوتی است. مشاهده نظم و تعادل موجود در کتاب آرایی اسلامی، به صورت حسی به بیننده، احساس تعادل دلپذیر و هماهنگ در زندگی را منتقل می نماید. تکرار و تقارن در کاربرد چیدمان عناصر در کتب قرآنی، دلالت بر تعالی و کمال دارد</w:t>
      </w:r>
      <w:sdt>
        <w:sdtPr>
          <w:rPr>
            <w:rFonts w:ascii="Times New Roman" w:eastAsia="Times New Roman" w:hAnsi="Times New Roman" w:cs="B Nazanin" w:hint="cs"/>
            <w:sz w:val="24"/>
            <w:szCs w:val="24"/>
            <w:rtl/>
          </w:rPr>
          <w:id w:val="-510912750"/>
          <w:citation/>
        </w:sdtPr>
        <w:sdtEndPr/>
        <w:sdtContent>
          <w:r w:rsidRPr="004F5E07">
            <w:rPr>
              <w:rFonts w:ascii="Times New Roman" w:eastAsia="Times New Roman" w:hAnsi="Times New Roman" w:cs="B Nazanin"/>
              <w:sz w:val="24"/>
              <w:szCs w:val="24"/>
              <w:rtl/>
            </w:rPr>
            <w:fldChar w:fldCharType="begin"/>
          </w:r>
          <w:r w:rsidRPr="004F5E07">
            <w:rPr>
              <w:rFonts w:ascii="Times New Roman" w:eastAsia="Times New Roman" w:hAnsi="Times New Roman" w:cs="B Nazanin"/>
              <w:sz w:val="24"/>
              <w:szCs w:val="24"/>
            </w:rPr>
            <w:instrText>CITATION</w:instrText>
          </w:r>
          <w:r w:rsidRPr="004F5E07">
            <w:rPr>
              <w:rFonts w:ascii="Times New Roman" w:eastAsia="Times New Roman" w:hAnsi="Times New Roman" w:cs="B Nazanin"/>
              <w:sz w:val="24"/>
              <w:szCs w:val="24"/>
              <w:rtl/>
            </w:rPr>
            <w:instrText xml:space="preserve"> اسک92 \</w:instrText>
          </w:r>
          <w:r w:rsidRPr="004F5E07">
            <w:rPr>
              <w:rFonts w:ascii="Times New Roman" w:eastAsia="Times New Roman" w:hAnsi="Times New Roman" w:cs="B Nazanin"/>
              <w:sz w:val="24"/>
              <w:szCs w:val="24"/>
            </w:rPr>
            <w:instrText xml:space="preserve">p 120 \l 1065 </w:instrText>
          </w:r>
          <w:r w:rsidRPr="004F5E07">
            <w:rPr>
              <w:rFonts w:ascii="Times New Roman" w:eastAsia="Times New Roman" w:hAnsi="Times New Roman" w:cs="B Nazanin"/>
              <w:sz w:val="24"/>
              <w:szCs w:val="24"/>
              <w:rtl/>
            </w:rPr>
            <w:fldChar w:fldCharType="separate"/>
          </w:r>
          <w:r w:rsidRPr="004F5E07">
            <w:rPr>
              <w:rFonts w:ascii="Times New Roman" w:eastAsia="Times New Roman" w:hAnsi="Times New Roman" w:cs="B Nazanin"/>
              <w:sz w:val="24"/>
              <w:szCs w:val="24"/>
              <w:rtl/>
            </w:rPr>
            <w:t xml:space="preserve"> </w:t>
          </w:r>
          <w:r w:rsidRPr="004F5E07">
            <w:rPr>
              <w:rFonts w:ascii="Times New Roman" w:eastAsia="Times New Roman" w:hAnsi="Times New Roman" w:cs="B Nazanin" w:hint="cs"/>
              <w:sz w:val="24"/>
              <w:szCs w:val="24"/>
              <w:rtl/>
            </w:rPr>
            <w:t>(اسکندرپور خرمی و فرشیدنیک 1392, 120)</w:t>
          </w:r>
          <w:r w:rsidRPr="004F5E07">
            <w:rPr>
              <w:rFonts w:ascii="Times New Roman" w:eastAsia="Times New Roman" w:hAnsi="Times New Roman" w:cs="B Nazanin"/>
              <w:sz w:val="24"/>
              <w:szCs w:val="24"/>
              <w:rtl/>
            </w:rPr>
            <w:fldChar w:fldCharType="end"/>
          </w:r>
        </w:sdtContent>
      </w:sdt>
      <w:r w:rsidRPr="004F5E07">
        <w:rPr>
          <w:rFonts w:ascii="Times New Roman" w:eastAsia="Times New Roman" w:hAnsi="Times New Roman" w:cs="B Nazanin" w:hint="cs"/>
          <w:sz w:val="24"/>
          <w:szCs w:val="24"/>
          <w:rtl/>
        </w:rPr>
        <w:t>. در واقع در زیر پوست ظاهر محسوسات و عناصر موجود در کتاب آرایی قرآن، معنای باطنی و رمزهای بسیاری نهفته است که از هنرمند به مخاطب منتقل می گردد. آگاهی بیشتر از مفاهیم و معنای ازلی و درونی آن ها، باعث می گردد که حقیقت ناب شناخت و اتصال به عشق و حبّ خداوند آشکار گردد. طی این فرآیند، به مدد خیال و شهود صورت خواهد گرفت که تجربه احساسی متعالی و تعادل را هنگام ملاقات اثر، در هنرمند و مخاطب بنا می نهد.</w:t>
      </w:r>
    </w:p>
    <w:p w14:paraId="5CCF5DD7" w14:textId="77777777" w:rsidR="00DC2AAE" w:rsidRDefault="00DC2AAE" w:rsidP="00DC2AAE">
      <w:pPr>
        <w:widowControl w:val="0"/>
        <w:bidi/>
        <w:spacing w:line="240" w:lineRule="auto"/>
        <w:jc w:val="both"/>
        <w:rPr>
          <w:rFonts w:ascii="Times New Roman" w:eastAsia="Times New Roman" w:hAnsi="Times New Roman" w:cs="B Nazanin"/>
          <w:sz w:val="24"/>
          <w:szCs w:val="24"/>
          <w:rtl/>
        </w:rPr>
      </w:pPr>
      <w:r w:rsidRPr="00A66F26">
        <w:rPr>
          <w:rFonts w:ascii="Times New Roman" w:eastAsia="Times New Roman" w:hAnsi="Times New Roman" w:cs="B Nazanin" w:hint="cs"/>
          <w:sz w:val="24"/>
          <w:szCs w:val="24"/>
          <w:rtl/>
        </w:rPr>
        <w:t xml:space="preserve">مخاطب در مواجه با قرآنی که با نمادهای رمزی دلالت کننده بر عرفانی اسلامی، کتاب آرایی شده است، می تواند به صورت حسی و شهودی، به تقدس آن پی ببرد. همین امر سبب می گردد که </w:t>
      </w:r>
      <w:r w:rsidRPr="00A66F26">
        <w:rPr>
          <w:rFonts w:ascii="Times New Roman" w:eastAsia="Times New Roman" w:hAnsi="Times New Roman" w:cs="B Nazanin"/>
          <w:sz w:val="24"/>
          <w:szCs w:val="24"/>
          <w:rtl/>
        </w:rPr>
        <w:t>محتوا</w:t>
      </w:r>
      <w:r w:rsidRPr="00A66F26">
        <w:rPr>
          <w:rFonts w:ascii="Times New Roman" w:eastAsia="Times New Roman" w:hAnsi="Times New Roman" w:cs="B Nazanin" w:hint="cs"/>
          <w:sz w:val="24"/>
          <w:szCs w:val="24"/>
          <w:rtl/>
        </w:rPr>
        <w:t>ی</w:t>
      </w:r>
      <w:r w:rsidRPr="00A66F26">
        <w:rPr>
          <w:rFonts w:ascii="Times New Roman" w:eastAsia="Times New Roman" w:hAnsi="Times New Roman" w:cs="B Nazanin"/>
          <w:sz w:val="24"/>
          <w:szCs w:val="24"/>
          <w:rtl/>
        </w:rPr>
        <w:t xml:space="preserve"> </w:t>
      </w:r>
      <w:r w:rsidRPr="00A66F26">
        <w:rPr>
          <w:rFonts w:ascii="Times New Roman" w:eastAsia="Times New Roman" w:hAnsi="Times New Roman" w:cs="B Nazanin" w:hint="cs"/>
          <w:sz w:val="24"/>
          <w:szCs w:val="24"/>
          <w:rtl/>
        </w:rPr>
        <w:t>آن ارتباط روحانی برقرار نماید. طی این امر، تعادل و هماهنگی، نیز نظم موجود در هندسه آن حس شده، که حاصل به تصویر کشیدن مفاهیم الهی توسط هنرمند عارف بود، به بیننده منتقل می گردد. نیروی حاصل از تزکیه و کشفیات هنرمند، به انتقال پیام زیبای ذات پروردگار در سراسر اثر، کمک نموده و تماشاگر را غرق در نور ذات والای حقیقت ازلی می نماید. فلذا دست یافتن به این معرفت، در مخاطب، حس تعالی و عشق به آفرینشگر اصلی جهان را رشد داده و در ادامه شاهد «عارف مخاطب» خواهیم بود که جذب لطافت و زیبایی اثر شده و مشتاقانه به دنبال کشف رموز موجود در قرآن و کتاب آرایی آن، در ادامه این سیر و سلوک، اتصال به ذات حقیقی عالم است. در واقع مشاهده اثر هنری اسلامی و حضور مخاطب در فضای روحانی آن، نقط، سبب لذت و غرقه بیشتر وی در عمق مفاهیم مینوی اثر می گردد.</w:t>
      </w:r>
      <w:bookmarkStart w:id="3" w:name="kix.93cyuhy3id1s" w:colFirst="0" w:colLast="0"/>
      <w:bookmarkEnd w:id="3"/>
    </w:p>
    <w:p w14:paraId="1A4FD9D3" w14:textId="77777777" w:rsidR="00DC2AAE" w:rsidRPr="004F5E07" w:rsidRDefault="00DC2AAE" w:rsidP="00DC2AAE">
      <w:pPr>
        <w:widowControl w:val="0"/>
        <w:bidi/>
        <w:spacing w:line="240" w:lineRule="auto"/>
        <w:jc w:val="both"/>
        <w:rPr>
          <w:rFonts w:ascii="Times New Roman" w:eastAsia="Times New Roman" w:hAnsi="Times New Roman" w:cs="B Nazanin"/>
          <w:sz w:val="24"/>
          <w:szCs w:val="24"/>
        </w:rPr>
      </w:pPr>
    </w:p>
    <w:p w14:paraId="04642988" w14:textId="77777777" w:rsidR="00DC2AAE" w:rsidRPr="008922F7" w:rsidRDefault="00DC2AAE" w:rsidP="00DC2AAE">
      <w:pPr>
        <w:keepNext/>
        <w:bidi/>
        <w:spacing w:line="240" w:lineRule="auto"/>
        <w:jc w:val="both"/>
        <w:rPr>
          <w:rFonts w:ascii="Times New Roman" w:eastAsia="Times New Roman" w:hAnsi="Times New Roman" w:cs="B Nazanin"/>
          <w:b/>
          <w:sz w:val="28"/>
          <w:szCs w:val="28"/>
        </w:rPr>
      </w:pPr>
      <w:r>
        <w:rPr>
          <w:rFonts w:ascii="Times New Roman" w:eastAsia="Times New Roman" w:hAnsi="Times New Roman" w:cs="B Nazanin"/>
          <w:b/>
          <w:sz w:val="24"/>
          <w:szCs w:val="24"/>
          <w:rtl/>
        </w:rPr>
        <w:t>بحث و نتيجه‌گيري</w:t>
      </w:r>
    </w:p>
    <w:p w14:paraId="1199EA86" w14:textId="7F7BA3BD" w:rsidR="00DC2AAE" w:rsidRPr="004F5E07" w:rsidRDefault="00DC2AAE" w:rsidP="00DC2AAE">
      <w:pPr>
        <w:bidi/>
        <w:spacing w:line="240" w:lineRule="auto"/>
        <w:jc w:val="both"/>
        <w:rPr>
          <w:rFonts w:ascii="Calibri" w:eastAsia="Calibri" w:hAnsi="Calibri" w:cs="B Nazanin"/>
          <w:sz w:val="24"/>
          <w:szCs w:val="24"/>
          <w:rtl/>
        </w:rPr>
      </w:pPr>
      <w:r w:rsidRPr="004F5E07">
        <w:rPr>
          <w:rFonts w:ascii="Calibri" w:eastAsia="Calibri" w:hAnsi="Calibri" w:cs="B Nazanin" w:hint="cs"/>
          <w:sz w:val="24"/>
          <w:szCs w:val="24"/>
          <w:rtl/>
        </w:rPr>
        <w:t xml:space="preserve">مخاطب در مواجه با قرآنی که با نمادهای رمزی دلالت کننده بر </w:t>
      </w:r>
      <w:r w:rsidR="00D341E5">
        <w:rPr>
          <w:rFonts w:ascii="Calibri" w:eastAsia="Calibri" w:hAnsi="Calibri" w:cs="B Nazanin" w:hint="cs"/>
          <w:sz w:val="24"/>
          <w:szCs w:val="24"/>
          <w:rtl/>
        </w:rPr>
        <w:t xml:space="preserve">هویت </w:t>
      </w:r>
      <w:r w:rsidRPr="004F5E07">
        <w:rPr>
          <w:rFonts w:ascii="Calibri" w:eastAsia="Calibri" w:hAnsi="Calibri" w:cs="B Nazanin" w:hint="cs"/>
          <w:sz w:val="24"/>
          <w:szCs w:val="24"/>
          <w:rtl/>
        </w:rPr>
        <w:t xml:space="preserve">عرفانی اسلامی، کتاب آرایی شده است، می تواند به صورت حسی و شهودی، به تقدس آن پی ببرد. همین امر سبب می گردد که </w:t>
      </w:r>
      <w:r w:rsidRPr="004F5E07">
        <w:rPr>
          <w:rFonts w:ascii="Calibri" w:eastAsia="Calibri" w:hAnsi="Calibri" w:cs="B Nazanin"/>
          <w:sz w:val="24"/>
          <w:szCs w:val="24"/>
          <w:rtl/>
        </w:rPr>
        <w:t>محتوا</w:t>
      </w:r>
      <w:r w:rsidRPr="004F5E07">
        <w:rPr>
          <w:rFonts w:ascii="Calibri" w:eastAsia="Calibri" w:hAnsi="Calibri" w:cs="B Nazanin" w:hint="cs"/>
          <w:sz w:val="24"/>
          <w:szCs w:val="24"/>
          <w:rtl/>
        </w:rPr>
        <w:t>ی</w:t>
      </w:r>
      <w:r w:rsidRPr="004F5E07">
        <w:rPr>
          <w:rFonts w:ascii="Calibri" w:eastAsia="Calibri" w:hAnsi="Calibri" w:cs="B Nazanin"/>
          <w:sz w:val="24"/>
          <w:szCs w:val="24"/>
          <w:rtl/>
        </w:rPr>
        <w:t xml:space="preserve"> </w:t>
      </w:r>
      <w:r w:rsidRPr="004F5E07">
        <w:rPr>
          <w:rFonts w:ascii="Calibri" w:eastAsia="Calibri" w:hAnsi="Calibri" w:cs="B Nazanin" w:hint="cs"/>
          <w:sz w:val="24"/>
          <w:szCs w:val="24"/>
          <w:rtl/>
        </w:rPr>
        <w:t>آن ارتباط روحانی برقرار نماید. طی این امر، تعادل و هماهنگی، نیز نظم موجود در هندسه آن حس شده، که حاصل به تصویر کشیدن مفاهیم الهی توسط هنرمند عارف بود، به بیننده منتقل می گردد. نیروی حاصل از تزکیه و کشفیات هنرمند، به انتقال پیام زیبای ذات پروردگار در سراسر اثر، کمک نموده و تماشاگر را غرق در نور ذات والای حقیقت ازلی می نماید. فلذا دست یافتن به این معرفت، در مخاطب، حس تعالی و عشق به آفرینشگر اصلی جهان را رشد داده و در ادامه شاهد «عارف مخاطب» خواهیم بود که جذب لطافت و زیبایی اثر شده و مشتاقانه به دنبال کشف رموز موجود در قرآن و کتاب آرایی آن، در ادامه این سیر و سلوک، اتصال به ذات حقیقی عالم است. در واقع مشاهده اثر هنری اسلامی و حضور مخاطب در فضای روحانی آن، نقطه، سبب لذت و غرقه بیشتر وی در عمق</w:t>
      </w:r>
      <w:r w:rsidR="00D30950">
        <w:rPr>
          <w:rFonts w:ascii="Calibri" w:eastAsia="Calibri" w:hAnsi="Calibri" w:cs="B Nazanin" w:hint="cs"/>
          <w:sz w:val="24"/>
          <w:szCs w:val="24"/>
          <w:rtl/>
        </w:rPr>
        <w:t xml:space="preserve"> هویت و</w:t>
      </w:r>
      <w:r w:rsidRPr="004F5E07">
        <w:rPr>
          <w:rFonts w:ascii="Calibri" w:eastAsia="Calibri" w:hAnsi="Calibri" w:cs="B Nazanin" w:hint="cs"/>
          <w:sz w:val="24"/>
          <w:szCs w:val="24"/>
          <w:rtl/>
        </w:rPr>
        <w:t xml:space="preserve"> مفاهیم مینوی اثر می گردد.</w:t>
      </w:r>
    </w:p>
    <w:p w14:paraId="58C6DF49" w14:textId="4C695ED4" w:rsidR="00DC2AAE" w:rsidRPr="008922F7" w:rsidRDefault="00DC2AAE" w:rsidP="003149CE">
      <w:pPr>
        <w:bidi/>
        <w:spacing w:line="240" w:lineRule="auto"/>
        <w:jc w:val="both"/>
        <w:rPr>
          <w:rFonts w:ascii="Calibri" w:eastAsia="Calibri" w:hAnsi="Calibri" w:cs="B Nazanin"/>
          <w:sz w:val="24"/>
          <w:szCs w:val="24"/>
        </w:rPr>
      </w:pPr>
      <w:r w:rsidRPr="004F5E07">
        <w:rPr>
          <w:rFonts w:ascii="Calibri" w:eastAsia="Calibri" w:hAnsi="Calibri" w:cs="B Nazanin" w:hint="cs"/>
          <w:sz w:val="24"/>
          <w:szCs w:val="24"/>
          <w:rtl/>
        </w:rPr>
        <w:t xml:space="preserve">پیشنهاد می گردد الهام حس تعالی و تعادل در هنرهای دیگر اسلامی نیز مورد تحلیل و بررسی واقع گردد. جهت آشنایی با شیوه انتقال این حس در هنر اسلامی، توصیه می شود یک تحقیق میدانی به با روش مصاحبه با هنرمندان این سنت، با موضوع مسیر خلق اثر و تجربیات شهودی ایشان، صورت پذیرد. در جهت آگاهی از چگونگی انتقال تجربه تعالی، پیشنهاد می گردد مطالعات تحلیلی درباره برداشت و حس مخاطبان آشنا به </w:t>
      </w:r>
      <w:r w:rsidR="003149CE">
        <w:rPr>
          <w:rFonts w:ascii="Calibri" w:eastAsia="Calibri" w:hAnsi="Calibri" w:cs="B Nazanin" w:hint="cs"/>
          <w:sz w:val="24"/>
          <w:szCs w:val="24"/>
          <w:rtl/>
        </w:rPr>
        <w:t xml:space="preserve">هویت و </w:t>
      </w:r>
      <w:r w:rsidRPr="004F5E07">
        <w:rPr>
          <w:rFonts w:ascii="Calibri" w:eastAsia="Calibri" w:hAnsi="Calibri" w:cs="B Nazanin" w:hint="cs"/>
          <w:sz w:val="24"/>
          <w:szCs w:val="24"/>
          <w:rtl/>
        </w:rPr>
        <w:t xml:space="preserve">سنت اسلامی و غیر آشنا، درمواجعه با آثار هنری از جمله هنر کتاب آرایی قرآن </w:t>
      </w:r>
      <w:r w:rsidRPr="004F5E07">
        <w:rPr>
          <w:rFonts w:ascii="Calibri" w:eastAsia="Calibri" w:hAnsi="Calibri" w:cs="B Nazanin" w:hint="cs"/>
          <w:sz w:val="24"/>
          <w:szCs w:val="24"/>
          <w:rtl/>
        </w:rPr>
        <w:lastRenderedPageBreak/>
        <w:t>انجام گردد. در این راستا توجه وتحلی</w:t>
      </w:r>
      <w:r w:rsidR="003149CE">
        <w:rPr>
          <w:rFonts w:ascii="Calibri" w:eastAsia="Calibri" w:hAnsi="Calibri" w:cs="B Nazanin" w:hint="cs"/>
          <w:sz w:val="24"/>
          <w:szCs w:val="24"/>
          <w:rtl/>
        </w:rPr>
        <w:t>ل</w:t>
      </w:r>
      <w:r w:rsidRPr="004F5E07">
        <w:rPr>
          <w:rFonts w:ascii="Calibri" w:eastAsia="Calibri" w:hAnsi="Calibri" w:cs="B Nazanin" w:hint="cs"/>
          <w:sz w:val="24"/>
          <w:szCs w:val="24"/>
          <w:rtl/>
        </w:rPr>
        <w:t xml:space="preserve"> خود این دسته آثار و تفسیر، تآویل و رمزگشایی از محسوسات و عناصر موجود در آن ها می تواند جهت دهند خلق آثار نوین و اصیل گردد. پیشنه</w:t>
      </w:r>
      <w:r w:rsidR="003149CE">
        <w:rPr>
          <w:rFonts w:ascii="Calibri" w:eastAsia="Calibri" w:hAnsi="Calibri" w:cs="B Nazanin" w:hint="cs"/>
          <w:sz w:val="24"/>
          <w:szCs w:val="24"/>
          <w:rtl/>
        </w:rPr>
        <w:t>ا</w:t>
      </w:r>
      <w:r w:rsidRPr="004F5E07">
        <w:rPr>
          <w:rFonts w:ascii="Calibri" w:eastAsia="Calibri" w:hAnsi="Calibri" w:cs="B Nazanin" w:hint="cs"/>
          <w:sz w:val="24"/>
          <w:szCs w:val="24"/>
          <w:rtl/>
        </w:rPr>
        <w:t>د می گردد شیوه های جدیدی برای کتاب آرایی با توجه به مبانی</w:t>
      </w:r>
      <w:r w:rsidR="003149CE">
        <w:rPr>
          <w:rFonts w:ascii="Calibri" w:eastAsia="Calibri" w:hAnsi="Calibri" w:cs="B Nazanin" w:hint="cs"/>
          <w:sz w:val="24"/>
          <w:szCs w:val="24"/>
          <w:rtl/>
        </w:rPr>
        <w:t xml:space="preserve"> و هویت</w:t>
      </w:r>
      <w:r w:rsidRPr="004F5E07">
        <w:rPr>
          <w:rFonts w:ascii="Calibri" w:eastAsia="Calibri" w:hAnsi="Calibri" w:cs="B Nazanin" w:hint="cs"/>
          <w:sz w:val="24"/>
          <w:szCs w:val="24"/>
          <w:rtl/>
        </w:rPr>
        <w:t xml:space="preserve"> عرفانی اسلام یافت شده و در ابداع آثار نوین به کار گرفته شود.</w:t>
      </w:r>
    </w:p>
    <w:p w14:paraId="6070CDBB" w14:textId="77777777" w:rsidR="00DC2AAE" w:rsidRPr="008922F7" w:rsidRDefault="00DC2AAE" w:rsidP="00DC2AAE">
      <w:pPr>
        <w:bidi/>
        <w:spacing w:line="240" w:lineRule="auto"/>
        <w:jc w:val="both"/>
        <w:rPr>
          <w:rFonts w:ascii="Calibri" w:eastAsia="Calibri" w:hAnsi="Calibri" w:cs="B Nazanin"/>
          <w:sz w:val="24"/>
          <w:szCs w:val="24"/>
        </w:rPr>
      </w:pPr>
    </w:p>
    <w:p w14:paraId="62917372" w14:textId="77777777" w:rsidR="00DC2AAE" w:rsidRPr="00D11814" w:rsidRDefault="00DC2AAE" w:rsidP="00DC2AAE">
      <w:pPr>
        <w:keepNext/>
        <w:bidi/>
        <w:spacing w:line="240" w:lineRule="auto"/>
        <w:ind w:left="6"/>
        <w:jc w:val="both"/>
        <w:rPr>
          <w:rFonts w:ascii="Times New Roman" w:eastAsia="Times New Roman" w:hAnsi="Times New Roman" w:cs="B Nazanin"/>
          <w:b/>
          <w:sz w:val="24"/>
          <w:szCs w:val="24"/>
        </w:rPr>
      </w:pPr>
      <w:r w:rsidRPr="008922F7">
        <w:rPr>
          <w:rFonts w:ascii="Times New Roman" w:eastAsia="Times New Roman" w:hAnsi="Times New Roman" w:cs="B Nazanin"/>
          <w:b/>
          <w:rtl/>
        </w:rPr>
        <w:t>منابع</w:t>
      </w:r>
      <w:r>
        <w:rPr>
          <w:rFonts w:ascii="Times New Roman" w:eastAsia="Times New Roman" w:hAnsi="Times New Roman" w:cs="B Nazanin"/>
          <w:b/>
          <w:sz w:val="24"/>
          <w:szCs w:val="24"/>
          <w:rtl/>
        </w:rPr>
        <w:t xml:space="preserve"> </w:t>
      </w:r>
    </w:p>
    <w:p w14:paraId="0106C791" w14:textId="77777777" w:rsidR="00DC2AAE" w:rsidRDefault="00DC2AAE" w:rsidP="00DC2AAE">
      <w:pPr>
        <w:pStyle w:val="Bibliography"/>
        <w:bidi/>
        <w:ind w:left="720" w:hanging="720"/>
        <w:rPr>
          <w:noProof/>
          <w:sz w:val="24"/>
          <w:szCs w:val="24"/>
          <w:lang w:bidi="fa-IR"/>
        </w:rPr>
      </w:pPr>
      <w:r w:rsidRPr="00D11814">
        <w:rPr>
          <w:rFonts w:ascii="Times New Roman" w:eastAsia="Times New Roman" w:hAnsi="Times New Roman" w:cs="B Nazanin"/>
          <w:rtl/>
        </w:rPr>
        <w:fldChar w:fldCharType="begin"/>
      </w:r>
      <w:r w:rsidRPr="00D11814">
        <w:rPr>
          <w:rFonts w:ascii="Times New Roman" w:eastAsia="Times New Roman" w:hAnsi="Times New Roman" w:cs="B Nazanin"/>
          <w:rtl/>
        </w:rPr>
        <w:instrText xml:space="preserve"> </w:instrText>
      </w:r>
      <w:r w:rsidRPr="00D11814">
        <w:rPr>
          <w:rFonts w:ascii="Times New Roman" w:eastAsia="Times New Roman" w:hAnsi="Times New Roman" w:cs="B Nazanin" w:hint="cs"/>
        </w:rPr>
        <w:instrText xml:space="preserve">BIBLIOGRAPHY </w:instrText>
      </w:r>
      <w:r w:rsidRPr="00D11814">
        <w:rPr>
          <w:rFonts w:ascii="Times New Roman" w:eastAsia="Times New Roman" w:hAnsi="Times New Roman" w:cs="B Nazanin" w:hint="cs"/>
          <w:rtl/>
        </w:rPr>
        <w:instrText xml:space="preserve"> \</w:instrText>
      </w:r>
      <w:r w:rsidRPr="00D11814">
        <w:rPr>
          <w:rFonts w:ascii="Times New Roman" w:eastAsia="Times New Roman" w:hAnsi="Times New Roman" w:cs="B Nazanin" w:hint="cs"/>
        </w:rPr>
        <w:instrText>l 1065</w:instrText>
      </w:r>
      <w:r w:rsidRPr="00D11814">
        <w:rPr>
          <w:rFonts w:ascii="Times New Roman" w:eastAsia="Times New Roman" w:hAnsi="Times New Roman" w:cs="B Nazanin"/>
          <w:rtl/>
        </w:rPr>
        <w:instrText xml:space="preserve"> </w:instrText>
      </w:r>
      <w:r w:rsidRPr="00D11814">
        <w:rPr>
          <w:rFonts w:ascii="Times New Roman" w:eastAsia="Times New Roman" w:hAnsi="Times New Roman" w:cs="B Nazanin"/>
          <w:rtl/>
        </w:rPr>
        <w:fldChar w:fldCharType="separate"/>
      </w:r>
      <w:r>
        <w:rPr>
          <w:rFonts w:hint="cs"/>
          <w:noProof/>
          <w:rtl/>
          <w:lang w:bidi="fa-IR"/>
        </w:rPr>
        <w:t xml:space="preserve">اسکندرپور خرمی, پ., &amp; فرشیدنیک, ف. (1392). مقایسه تطبیقی طراحی فرش و کتاب آرایی دردوره اسلامی. </w:t>
      </w:r>
      <w:r>
        <w:rPr>
          <w:rFonts w:hint="cs"/>
          <w:i/>
          <w:iCs/>
          <w:noProof/>
          <w:rtl/>
          <w:lang w:bidi="fa-IR"/>
        </w:rPr>
        <w:t>پژوهش هنر, 2</w:t>
      </w:r>
      <w:r>
        <w:rPr>
          <w:rFonts w:hint="cs"/>
          <w:noProof/>
          <w:rtl/>
          <w:lang w:bidi="fa-IR"/>
        </w:rPr>
        <w:t>(1), 117 - 122.</w:t>
      </w:r>
    </w:p>
    <w:p w14:paraId="7C22AF68" w14:textId="77777777" w:rsidR="00DC2AAE" w:rsidRDefault="00DC2AAE" w:rsidP="00DC2AAE">
      <w:pPr>
        <w:pStyle w:val="Bibliography"/>
        <w:bidi/>
        <w:ind w:left="720" w:hanging="720"/>
        <w:rPr>
          <w:noProof/>
          <w:rtl/>
          <w:lang w:bidi="fa-IR"/>
        </w:rPr>
      </w:pPr>
      <w:r>
        <w:rPr>
          <w:rFonts w:hint="cs"/>
          <w:noProof/>
          <w:rtl/>
          <w:lang w:bidi="fa-IR"/>
        </w:rPr>
        <w:t xml:space="preserve">پازوکی, ش. (1393). </w:t>
      </w:r>
      <w:r>
        <w:rPr>
          <w:rFonts w:hint="cs"/>
          <w:i/>
          <w:iCs/>
          <w:noProof/>
          <w:rtl/>
          <w:lang w:bidi="fa-IR"/>
        </w:rPr>
        <w:t>رویکرد عرفانی به هنر اسلامی در کتاب جستارهایی در چیستی هنر اسلامی.</w:t>
      </w:r>
      <w:r>
        <w:rPr>
          <w:rFonts w:hint="cs"/>
          <w:noProof/>
          <w:rtl/>
          <w:lang w:bidi="fa-IR"/>
        </w:rPr>
        <w:t xml:space="preserve"> (ه. ربیعی, تدوين) تهران: سمت.</w:t>
      </w:r>
    </w:p>
    <w:p w14:paraId="59B02FA7" w14:textId="77777777" w:rsidR="00DC2AAE" w:rsidRDefault="00DC2AAE" w:rsidP="00DC2AAE">
      <w:pPr>
        <w:pStyle w:val="Bibliography"/>
        <w:bidi/>
        <w:ind w:left="720" w:hanging="720"/>
        <w:rPr>
          <w:noProof/>
          <w:rtl/>
          <w:lang w:bidi="fa-IR"/>
        </w:rPr>
      </w:pPr>
      <w:r>
        <w:rPr>
          <w:rFonts w:hint="cs"/>
          <w:noProof/>
          <w:rtl/>
          <w:lang w:bidi="fa-IR"/>
        </w:rPr>
        <w:t xml:space="preserve">رهنما, آ. (1394). تأملی در مفهوم هنر و زیبایی در اندیشه دینی و عرفانی اسلامی. </w:t>
      </w:r>
      <w:r>
        <w:rPr>
          <w:rFonts w:hint="cs"/>
          <w:i/>
          <w:iCs/>
          <w:noProof/>
          <w:rtl/>
          <w:lang w:bidi="fa-IR"/>
        </w:rPr>
        <w:t xml:space="preserve">دومین کنفرانس بین الملی تفکر و پژوهش دینی </w:t>
      </w:r>
      <w:r>
        <w:rPr>
          <w:rFonts w:hint="cs"/>
          <w:noProof/>
          <w:rtl/>
          <w:lang w:bidi="fa-IR"/>
        </w:rPr>
        <w:t>(ص. 1- 12). اردبیل: اداره كل تبليغات اسلامي استان اردبيل.</w:t>
      </w:r>
    </w:p>
    <w:p w14:paraId="5720FD3F" w14:textId="77777777" w:rsidR="00DC2AAE" w:rsidRDefault="00DC2AAE" w:rsidP="00DC2AAE">
      <w:pPr>
        <w:pStyle w:val="Bibliography"/>
        <w:bidi/>
        <w:ind w:left="720" w:hanging="720"/>
        <w:rPr>
          <w:noProof/>
          <w:rtl/>
          <w:lang w:bidi="fa-IR"/>
        </w:rPr>
      </w:pPr>
      <w:r>
        <w:rPr>
          <w:rFonts w:hint="cs"/>
          <w:noProof/>
          <w:rtl/>
          <w:lang w:bidi="fa-IR"/>
        </w:rPr>
        <w:t xml:space="preserve">ساریخانی, م., هاشمی زرج آباد, ح., &amp; طاووسی, م. (1394). نقش قرآن کریم درآفرینش هنری و شیوههای مختلف کتاب آرایی در تمدن اسلامی ایران. </w:t>
      </w:r>
      <w:r>
        <w:rPr>
          <w:rFonts w:hint="cs"/>
          <w:i/>
          <w:iCs/>
          <w:noProof/>
          <w:rtl/>
          <w:lang w:bidi="fa-IR"/>
        </w:rPr>
        <w:t>نگارینه هنر اسلامی, 1</w:t>
      </w:r>
      <w:r>
        <w:rPr>
          <w:rFonts w:hint="cs"/>
          <w:noProof/>
          <w:rtl/>
          <w:lang w:bidi="fa-IR"/>
        </w:rPr>
        <w:t>, 6- 18.</w:t>
      </w:r>
    </w:p>
    <w:p w14:paraId="27A04316" w14:textId="77777777" w:rsidR="00DC2AAE" w:rsidRDefault="00DC2AAE" w:rsidP="00DC2AAE">
      <w:pPr>
        <w:pStyle w:val="Bibliography"/>
        <w:bidi/>
        <w:ind w:left="720" w:hanging="720"/>
        <w:rPr>
          <w:noProof/>
          <w:rtl/>
          <w:lang w:bidi="fa-IR"/>
        </w:rPr>
      </w:pPr>
      <w:r>
        <w:rPr>
          <w:rFonts w:hint="cs"/>
          <w:noProof/>
          <w:rtl/>
          <w:lang w:bidi="fa-IR"/>
        </w:rPr>
        <w:t xml:space="preserve">سعود, ر. (1390). مقدمه ای بر هنر اسلامی. (س. ملک پور, تدوين) </w:t>
      </w:r>
      <w:r>
        <w:rPr>
          <w:rFonts w:hint="cs"/>
          <w:i/>
          <w:iCs/>
          <w:noProof/>
          <w:rtl/>
          <w:lang w:bidi="fa-IR"/>
        </w:rPr>
        <w:t>اطالعات حکمت و معرفت, 66</w:t>
      </w:r>
      <w:r>
        <w:rPr>
          <w:rFonts w:hint="cs"/>
          <w:noProof/>
          <w:rtl/>
          <w:lang w:bidi="fa-IR"/>
        </w:rPr>
        <w:t>, 8- 13.</w:t>
      </w:r>
    </w:p>
    <w:p w14:paraId="4A3A7DBB" w14:textId="77777777" w:rsidR="00DC2AAE" w:rsidRDefault="00DC2AAE" w:rsidP="00DC2AAE">
      <w:pPr>
        <w:pStyle w:val="Bibliography"/>
        <w:bidi/>
        <w:ind w:left="720" w:hanging="720"/>
        <w:rPr>
          <w:noProof/>
          <w:rtl/>
          <w:lang w:bidi="fa-IR"/>
        </w:rPr>
      </w:pPr>
      <w:r>
        <w:rPr>
          <w:rFonts w:hint="cs"/>
          <w:noProof/>
          <w:rtl/>
          <w:lang w:bidi="fa-IR"/>
        </w:rPr>
        <w:t xml:space="preserve">شفیقی, ن., &amp; مراثی, م. (1394). بررسی ویژگی های تزیینی قرآن نگاری. </w:t>
      </w:r>
      <w:r>
        <w:rPr>
          <w:rFonts w:hint="cs"/>
          <w:i/>
          <w:iCs/>
          <w:noProof/>
          <w:rtl/>
          <w:lang w:bidi="fa-IR"/>
        </w:rPr>
        <w:t>هنرهای زیبا-هنرهای تجسمی, 1</w:t>
      </w:r>
      <w:r>
        <w:rPr>
          <w:rFonts w:hint="cs"/>
          <w:noProof/>
          <w:rtl/>
          <w:lang w:bidi="fa-IR"/>
        </w:rPr>
        <w:t>(20), 13- 24.</w:t>
      </w:r>
    </w:p>
    <w:p w14:paraId="40F64780" w14:textId="77777777" w:rsidR="00DC2AAE" w:rsidRDefault="00DC2AAE" w:rsidP="00DC2AAE">
      <w:pPr>
        <w:pStyle w:val="Bibliography"/>
        <w:bidi/>
        <w:ind w:left="720" w:hanging="720"/>
        <w:rPr>
          <w:noProof/>
          <w:rtl/>
          <w:lang w:bidi="fa-IR"/>
        </w:rPr>
      </w:pPr>
      <w:r>
        <w:rPr>
          <w:rFonts w:hint="cs"/>
          <w:noProof/>
          <w:rtl/>
          <w:lang w:bidi="fa-IR"/>
        </w:rPr>
        <w:t xml:space="preserve">علی بیگی, ر., &amp; چارئی, ع. (1388). سيرتحول خط کوفی در نگارش قرآن های سده اول تا پنجم هجری و بررسی ساختار آن. </w:t>
      </w:r>
      <w:r>
        <w:rPr>
          <w:rFonts w:hint="cs"/>
          <w:i/>
          <w:iCs/>
          <w:noProof/>
          <w:rtl/>
          <w:lang w:bidi="fa-IR"/>
        </w:rPr>
        <w:t>نگره, 12</w:t>
      </w:r>
      <w:r>
        <w:rPr>
          <w:rFonts w:hint="cs"/>
          <w:noProof/>
          <w:rtl/>
          <w:lang w:bidi="fa-IR"/>
        </w:rPr>
        <w:t>, 4 - 17.</w:t>
      </w:r>
    </w:p>
    <w:p w14:paraId="4321C7CD" w14:textId="77777777" w:rsidR="00DC2AAE" w:rsidRDefault="00DC2AAE" w:rsidP="00DC2AAE">
      <w:pPr>
        <w:pStyle w:val="Bibliography"/>
        <w:bidi/>
        <w:ind w:left="720" w:hanging="720"/>
        <w:rPr>
          <w:noProof/>
          <w:rtl/>
          <w:lang w:bidi="fa-IR"/>
        </w:rPr>
      </w:pPr>
      <w:r>
        <w:rPr>
          <w:rFonts w:hint="cs"/>
          <w:noProof/>
          <w:rtl/>
          <w:lang w:bidi="fa-IR"/>
        </w:rPr>
        <w:t xml:space="preserve">کفشچیان مقدم, ا., &amp; غلامی هوجغان, ف. (1398). مطالعه مفاهیم آرایه های تذهیب در عرفان ایرانی اسلامی و تناست آن با محتوای قرآن. </w:t>
      </w:r>
      <w:r>
        <w:rPr>
          <w:rFonts w:hint="cs"/>
          <w:i/>
          <w:iCs/>
          <w:noProof/>
          <w:rtl/>
          <w:lang w:bidi="fa-IR"/>
        </w:rPr>
        <w:t>کتابداری و اطلاع رسانی, 2</w:t>
      </w:r>
      <w:r>
        <w:rPr>
          <w:rFonts w:hint="cs"/>
          <w:noProof/>
          <w:rtl/>
          <w:lang w:bidi="fa-IR"/>
        </w:rPr>
        <w:t>(22), 1- 29.</w:t>
      </w:r>
    </w:p>
    <w:p w14:paraId="01FAD633" w14:textId="77777777" w:rsidR="00DC2AAE" w:rsidRDefault="00DC2AAE" w:rsidP="00DC2AAE">
      <w:pPr>
        <w:pStyle w:val="Bibliography"/>
        <w:bidi/>
        <w:ind w:left="720" w:hanging="720"/>
        <w:rPr>
          <w:noProof/>
          <w:rtl/>
          <w:lang w:bidi="fa-IR"/>
        </w:rPr>
      </w:pPr>
      <w:r>
        <w:rPr>
          <w:rFonts w:hint="cs"/>
          <w:noProof/>
          <w:rtl/>
          <w:lang w:bidi="fa-IR"/>
        </w:rPr>
        <w:t xml:space="preserve">میرزایی, ع. (1392). جستاری در باب هنر اسلامی در تقابل با هنر به مفهوم غربی آن. </w:t>
      </w:r>
      <w:r>
        <w:rPr>
          <w:rFonts w:hint="cs"/>
          <w:i/>
          <w:iCs/>
          <w:noProof/>
          <w:rtl/>
          <w:lang w:bidi="fa-IR"/>
        </w:rPr>
        <w:t>کتاب ماه هنر, 176</w:t>
      </w:r>
      <w:r>
        <w:rPr>
          <w:rFonts w:hint="cs"/>
          <w:noProof/>
          <w:rtl/>
          <w:lang w:bidi="fa-IR"/>
        </w:rPr>
        <w:t>, 4 - 9.</w:t>
      </w:r>
    </w:p>
    <w:p w14:paraId="0EF80406" w14:textId="77777777" w:rsidR="00DC2AAE" w:rsidRDefault="00DC2AAE" w:rsidP="00DC2AAE">
      <w:pPr>
        <w:pStyle w:val="Bibliography"/>
        <w:bidi/>
        <w:ind w:left="720" w:hanging="720"/>
        <w:rPr>
          <w:noProof/>
          <w:rtl/>
          <w:lang w:bidi="fa-IR"/>
        </w:rPr>
      </w:pPr>
      <w:r>
        <w:rPr>
          <w:rFonts w:hint="cs"/>
          <w:noProof/>
          <w:rtl/>
          <w:lang w:bidi="fa-IR"/>
        </w:rPr>
        <w:t xml:space="preserve">نجارپور جباری, ص. (95). مفاهيم تذهيب هاي قرآني در عصر صفوي. </w:t>
      </w:r>
      <w:r>
        <w:rPr>
          <w:rFonts w:hint="cs"/>
          <w:i/>
          <w:iCs/>
          <w:noProof/>
          <w:rtl/>
          <w:lang w:bidi="fa-IR"/>
        </w:rPr>
        <w:t>نگره, 40</w:t>
      </w:r>
      <w:r>
        <w:rPr>
          <w:rFonts w:hint="cs"/>
          <w:noProof/>
          <w:rtl/>
          <w:lang w:bidi="fa-IR"/>
        </w:rPr>
        <w:t>, 31- 47.</w:t>
      </w:r>
    </w:p>
    <w:p w14:paraId="5BBF1513" w14:textId="77777777" w:rsidR="00DC2AAE" w:rsidRPr="00D11814" w:rsidRDefault="00DC2AAE" w:rsidP="00DC2AAE">
      <w:pPr>
        <w:widowControl w:val="0"/>
        <w:bidi/>
        <w:spacing w:line="240" w:lineRule="auto"/>
        <w:jc w:val="both"/>
        <w:rPr>
          <w:rFonts w:ascii="Times New Roman" w:eastAsia="Times New Roman" w:hAnsi="Times New Roman" w:cs="B Nazanin"/>
        </w:rPr>
      </w:pPr>
      <w:r w:rsidRPr="00D11814">
        <w:rPr>
          <w:rFonts w:ascii="Times New Roman" w:eastAsia="Times New Roman" w:hAnsi="Times New Roman" w:cs="B Nazanin"/>
          <w:rtl/>
        </w:rPr>
        <w:fldChar w:fldCharType="end"/>
      </w:r>
      <w:r>
        <w:rPr>
          <w:noProof/>
          <w:lang w:val="en-US"/>
        </w:rPr>
        <w:drawing>
          <wp:anchor distT="0" distB="0" distL="114300" distR="114300" simplePos="0" relativeHeight="251659264" behindDoc="0" locked="0" layoutInCell="1" hidden="0" allowOverlap="1" wp14:anchorId="064FF7B6" wp14:editId="44DEC2AE">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792060" cy="1337099"/>
                    </a:xfrm>
                    <a:prstGeom prst="rect">
                      <a:avLst/>
                    </a:prstGeom>
                    <a:ln/>
                  </pic:spPr>
                </pic:pic>
              </a:graphicData>
            </a:graphic>
          </wp:anchor>
        </w:drawing>
      </w:r>
    </w:p>
    <w:p w14:paraId="4DB4A7EE" w14:textId="74F9B6D9" w:rsidR="00D5625B" w:rsidRPr="00DC2AAE" w:rsidRDefault="00D5625B" w:rsidP="00DC2AAE"/>
    <w:sectPr w:rsidR="00D5625B" w:rsidRPr="00DC2AAE" w:rsidSect="00FA2181">
      <w:headerReference w:type="even" r:id="rId21"/>
      <w:headerReference w:type="default" r:id="rId22"/>
      <w:headerReference w:type="first" r:id="rId23"/>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8BAF5" w14:textId="77777777" w:rsidR="00CE4C9E" w:rsidRDefault="00CE4C9E">
      <w:pPr>
        <w:spacing w:line="240" w:lineRule="auto"/>
      </w:pPr>
      <w:r>
        <w:separator/>
      </w:r>
    </w:p>
  </w:endnote>
  <w:endnote w:type="continuationSeparator" w:id="0">
    <w:p w14:paraId="703883D1" w14:textId="77777777" w:rsidR="00CE4C9E" w:rsidRDefault="00CE4C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B69BF" w14:textId="77777777" w:rsidR="00CE4C9E" w:rsidRDefault="00CE4C9E">
      <w:pPr>
        <w:spacing w:line="240" w:lineRule="auto"/>
      </w:pPr>
      <w:r>
        <w:separator/>
      </w:r>
    </w:p>
  </w:footnote>
  <w:footnote w:type="continuationSeparator" w:id="0">
    <w:p w14:paraId="1C9D5687" w14:textId="77777777" w:rsidR="00CE4C9E" w:rsidRDefault="00CE4C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6A0A6D" w:rsidRDefault="00CE4C9E">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D5625B" w:rsidRDefault="00CE4C9E">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D5625B" w:rsidRDefault="00CE4C9E">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136C1"/>
    <w:rsid w:val="00034F95"/>
    <w:rsid w:val="00053114"/>
    <w:rsid w:val="000808CD"/>
    <w:rsid w:val="001D475A"/>
    <w:rsid w:val="00214063"/>
    <w:rsid w:val="002404E6"/>
    <w:rsid w:val="002529F9"/>
    <w:rsid w:val="002C2796"/>
    <w:rsid w:val="002C4FA5"/>
    <w:rsid w:val="003149CE"/>
    <w:rsid w:val="00362C40"/>
    <w:rsid w:val="003727F4"/>
    <w:rsid w:val="00381826"/>
    <w:rsid w:val="004118C1"/>
    <w:rsid w:val="004C4830"/>
    <w:rsid w:val="004F12B6"/>
    <w:rsid w:val="004F5E07"/>
    <w:rsid w:val="005564E6"/>
    <w:rsid w:val="005823D1"/>
    <w:rsid w:val="005C3739"/>
    <w:rsid w:val="005F2061"/>
    <w:rsid w:val="0060792B"/>
    <w:rsid w:val="006A0A6D"/>
    <w:rsid w:val="006D67B3"/>
    <w:rsid w:val="00752BE4"/>
    <w:rsid w:val="007D7AB9"/>
    <w:rsid w:val="008006DB"/>
    <w:rsid w:val="00801D5E"/>
    <w:rsid w:val="00802F52"/>
    <w:rsid w:val="008922F7"/>
    <w:rsid w:val="0089760B"/>
    <w:rsid w:val="00902C7D"/>
    <w:rsid w:val="009102AF"/>
    <w:rsid w:val="00935980"/>
    <w:rsid w:val="00935F3C"/>
    <w:rsid w:val="00946783"/>
    <w:rsid w:val="009625D6"/>
    <w:rsid w:val="00963249"/>
    <w:rsid w:val="009773A7"/>
    <w:rsid w:val="009E2251"/>
    <w:rsid w:val="00A0719B"/>
    <w:rsid w:val="00A116E6"/>
    <w:rsid w:val="00A26DE9"/>
    <w:rsid w:val="00A66F26"/>
    <w:rsid w:val="00A92B2C"/>
    <w:rsid w:val="00AA228A"/>
    <w:rsid w:val="00AE6227"/>
    <w:rsid w:val="00B64E79"/>
    <w:rsid w:val="00C05BB1"/>
    <w:rsid w:val="00C65D61"/>
    <w:rsid w:val="00C91F19"/>
    <w:rsid w:val="00CE4C9E"/>
    <w:rsid w:val="00D11814"/>
    <w:rsid w:val="00D30950"/>
    <w:rsid w:val="00D341E5"/>
    <w:rsid w:val="00D522F4"/>
    <w:rsid w:val="00D5625B"/>
    <w:rsid w:val="00DC2AAE"/>
    <w:rsid w:val="00E071AD"/>
    <w:rsid w:val="00E56337"/>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362C40"/>
    <w:rPr>
      <w:color w:val="0000FF" w:themeColor="hyperlink"/>
      <w:u w:val="single"/>
    </w:rPr>
  </w:style>
  <w:style w:type="paragraph" w:styleId="Bibliography">
    <w:name w:val="Bibliography"/>
    <w:basedOn w:val="Normal"/>
    <w:next w:val="Normal"/>
    <w:uiPriority w:val="37"/>
    <w:unhideWhenUsed/>
    <w:rsid w:val="00D11814"/>
    <w:pPr>
      <w:spacing w:after="160" w:line="259" w:lineRule="auto"/>
    </w:pPr>
    <w:rPr>
      <w:rFonts w:asciiTheme="minorHAnsi" w:eastAsiaTheme="minorHAnsi" w:hAnsiTheme="minorHAnsi" w:cstheme="minorBidi"/>
      <w:lang w:val="en-US"/>
    </w:rPr>
  </w:style>
  <w:style w:type="table" w:styleId="TableGrid">
    <w:name w:val="Table Grid"/>
    <w:basedOn w:val="TableNormal"/>
    <w:uiPriority w:val="39"/>
    <w:rsid w:val="00C05B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808CD"/>
    <w:pPr>
      <w:spacing w:after="200" w:line="240" w:lineRule="auto"/>
      <w:jc w:val="center"/>
    </w:pPr>
    <w:rPr>
      <w:rFonts w:ascii="B Nazanin" w:hAnsi="B Nazanin" w:cs="B Nazanin"/>
      <w:b/>
      <w:bCs/>
      <w:i/>
      <w:color w:val="000000" w:themeColor="text1"/>
      <w:sz w:val="18"/>
      <w:szCs w:val="20"/>
    </w:rPr>
  </w:style>
  <w:style w:type="paragraph" w:styleId="FootnoteText">
    <w:name w:val="footnote text"/>
    <w:basedOn w:val="Normal"/>
    <w:link w:val="FootnoteTextChar"/>
    <w:uiPriority w:val="99"/>
    <w:semiHidden/>
    <w:unhideWhenUsed/>
    <w:rsid w:val="006D67B3"/>
    <w:pPr>
      <w:spacing w:line="240" w:lineRule="auto"/>
    </w:pPr>
    <w:rPr>
      <w:sz w:val="20"/>
      <w:szCs w:val="20"/>
    </w:rPr>
  </w:style>
  <w:style w:type="character" w:customStyle="1" w:styleId="FootnoteTextChar">
    <w:name w:val="Footnote Text Char"/>
    <w:basedOn w:val="DefaultParagraphFont"/>
    <w:link w:val="FootnoteText"/>
    <w:uiPriority w:val="99"/>
    <w:semiHidden/>
    <w:rsid w:val="006D67B3"/>
    <w:rPr>
      <w:sz w:val="20"/>
      <w:szCs w:val="20"/>
    </w:rPr>
  </w:style>
  <w:style w:type="character" w:styleId="FootnoteReference">
    <w:name w:val="footnote reference"/>
    <w:basedOn w:val="DefaultParagraphFont"/>
    <w:uiPriority w:val="99"/>
    <w:semiHidden/>
    <w:unhideWhenUsed/>
    <w:rsid w:val="006D67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2110">
      <w:bodyDiv w:val="1"/>
      <w:marLeft w:val="0"/>
      <w:marRight w:val="0"/>
      <w:marTop w:val="0"/>
      <w:marBottom w:val="0"/>
      <w:divBdr>
        <w:top w:val="none" w:sz="0" w:space="0" w:color="auto"/>
        <w:left w:val="none" w:sz="0" w:space="0" w:color="auto"/>
        <w:bottom w:val="none" w:sz="0" w:space="0" w:color="auto"/>
        <w:right w:val="none" w:sz="0" w:space="0" w:color="auto"/>
      </w:divBdr>
    </w:div>
    <w:div w:id="108545890">
      <w:bodyDiv w:val="1"/>
      <w:marLeft w:val="0"/>
      <w:marRight w:val="0"/>
      <w:marTop w:val="0"/>
      <w:marBottom w:val="0"/>
      <w:divBdr>
        <w:top w:val="none" w:sz="0" w:space="0" w:color="auto"/>
        <w:left w:val="none" w:sz="0" w:space="0" w:color="auto"/>
        <w:bottom w:val="none" w:sz="0" w:space="0" w:color="auto"/>
        <w:right w:val="none" w:sz="0" w:space="0" w:color="auto"/>
      </w:divBdr>
    </w:div>
    <w:div w:id="530846670">
      <w:bodyDiv w:val="1"/>
      <w:marLeft w:val="0"/>
      <w:marRight w:val="0"/>
      <w:marTop w:val="0"/>
      <w:marBottom w:val="0"/>
      <w:divBdr>
        <w:top w:val="none" w:sz="0" w:space="0" w:color="auto"/>
        <w:left w:val="none" w:sz="0" w:space="0" w:color="auto"/>
        <w:bottom w:val="none" w:sz="0" w:space="0" w:color="auto"/>
        <w:right w:val="none" w:sz="0" w:space="0" w:color="auto"/>
      </w:divBdr>
    </w:div>
    <w:div w:id="550000455">
      <w:bodyDiv w:val="1"/>
      <w:marLeft w:val="0"/>
      <w:marRight w:val="0"/>
      <w:marTop w:val="0"/>
      <w:marBottom w:val="0"/>
      <w:divBdr>
        <w:top w:val="none" w:sz="0" w:space="0" w:color="auto"/>
        <w:left w:val="none" w:sz="0" w:space="0" w:color="auto"/>
        <w:bottom w:val="none" w:sz="0" w:space="0" w:color="auto"/>
        <w:right w:val="none" w:sz="0" w:space="0" w:color="auto"/>
      </w:divBdr>
    </w:div>
    <w:div w:id="583105659">
      <w:bodyDiv w:val="1"/>
      <w:marLeft w:val="0"/>
      <w:marRight w:val="0"/>
      <w:marTop w:val="0"/>
      <w:marBottom w:val="0"/>
      <w:divBdr>
        <w:top w:val="none" w:sz="0" w:space="0" w:color="auto"/>
        <w:left w:val="none" w:sz="0" w:space="0" w:color="auto"/>
        <w:bottom w:val="none" w:sz="0" w:space="0" w:color="auto"/>
        <w:right w:val="none" w:sz="0" w:space="0" w:color="auto"/>
      </w:divBdr>
    </w:div>
    <w:div w:id="594168540">
      <w:bodyDiv w:val="1"/>
      <w:marLeft w:val="0"/>
      <w:marRight w:val="0"/>
      <w:marTop w:val="0"/>
      <w:marBottom w:val="0"/>
      <w:divBdr>
        <w:top w:val="none" w:sz="0" w:space="0" w:color="auto"/>
        <w:left w:val="none" w:sz="0" w:space="0" w:color="auto"/>
        <w:bottom w:val="none" w:sz="0" w:space="0" w:color="auto"/>
        <w:right w:val="none" w:sz="0" w:space="0" w:color="auto"/>
      </w:divBdr>
    </w:div>
    <w:div w:id="603194368">
      <w:bodyDiv w:val="1"/>
      <w:marLeft w:val="0"/>
      <w:marRight w:val="0"/>
      <w:marTop w:val="0"/>
      <w:marBottom w:val="0"/>
      <w:divBdr>
        <w:top w:val="none" w:sz="0" w:space="0" w:color="auto"/>
        <w:left w:val="none" w:sz="0" w:space="0" w:color="auto"/>
        <w:bottom w:val="none" w:sz="0" w:space="0" w:color="auto"/>
        <w:right w:val="none" w:sz="0" w:space="0" w:color="auto"/>
      </w:divBdr>
    </w:div>
    <w:div w:id="1006058175">
      <w:bodyDiv w:val="1"/>
      <w:marLeft w:val="0"/>
      <w:marRight w:val="0"/>
      <w:marTop w:val="0"/>
      <w:marBottom w:val="0"/>
      <w:divBdr>
        <w:top w:val="none" w:sz="0" w:space="0" w:color="auto"/>
        <w:left w:val="none" w:sz="0" w:space="0" w:color="auto"/>
        <w:bottom w:val="none" w:sz="0" w:space="0" w:color="auto"/>
        <w:right w:val="none" w:sz="0" w:space="0" w:color="auto"/>
      </w:divBdr>
    </w:div>
    <w:div w:id="1139297884">
      <w:bodyDiv w:val="1"/>
      <w:marLeft w:val="0"/>
      <w:marRight w:val="0"/>
      <w:marTop w:val="0"/>
      <w:marBottom w:val="0"/>
      <w:divBdr>
        <w:top w:val="none" w:sz="0" w:space="0" w:color="auto"/>
        <w:left w:val="none" w:sz="0" w:space="0" w:color="auto"/>
        <w:bottom w:val="none" w:sz="0" w:space="0" w:color="auto"/>
        <w:right w:val="none" w:sz="0" w:space="0" w:color="auto"/>
      </w:divBdr>
    </w:div>
    <w:div w:id="1223173586">
      <w:bodyDiv w:val="1"/>
      <w:marLeft w:val="0"/>
      <w:marRight w:val="0"/>
      <w:marTop w:val="0"/>
      <w:marBottom w:val="0"/>
      <w:divBdr>
        <w:top w:val="none" w:sz="0" w:space="0" w:color="auto"/>
        <w:left w:val="none" w:sz="0" w:space="0" w:color="auto"/>
        <w:bottom w:val="none" w:sz="0" w:space="0" w:color="auto"/>
        <w:right w:val="none" w:sz="0" w:space="0" w:color="auto"/>
      </w:divBdr>
    </w:div>
    <w:div w:id="1246111218">
      <w:bodyDiv w:val="1"/>
      <w:marLeft w:val="0"/>
      <w:marRight w:val="0"/>
      <w:marTop w:val="0"/>
      <w:marBottom w:val="0"/>
      <w:divBdr>
        <w:top w:val="none" w:sz="0" w:space="0" w:color="auto"/>
        <w:left w:val="none" w:sz="0" w:space="0" w:color="auto"/>
        <w:bottom w:val="none" w:sz="0" w:space="0" w:color="auto"/>
        <w:right w:val="none" w:sz="0" w:space="0" w:color="auto"/>
      </w:divBdr>
    </w:div>
    <w:div w:id="1252087474">
      <w:bodyDiv w:val="1"/>
      <w:marLeft w:val="0"/>
      <w:marRight w:val="0"/>
      <w:marTop w:val="0"/>
      <w:marBottom w:val="0"/>
      <w:divBdr>
        <w:top w:val="none" w:sz="0" w:space="0" w:color="auto"/>
        <w:left w:val="none" w:sz="0" w:space="0" w:color="auto"/>
        <w:bottom w:val="none" w:sz="0" w:space="0" w:color="auto"/>
        <w:right w:val="none" w:sz="0" w:space="0" w:color="auto"/>
      </w:divBdr>
    </w:div>
    <w:div w:id="1696032669">
      <w:bodyDiv w:val="1"/>
      <w:marLeft w:val="0"/>
      <w:marRight w:val="0"/>
      <w:marTop w:val="0"/>
      <w:marBottom w:val="0"/>
      <w:divBdr>
        <w:top w:val="none" w:sz="0" w:space="0" w:color="auto"/>
        <w:left w:val="none" w:sz="0" w:space="0" w:color="auto"/>
        <w:bottom w:val="none" w:sz="0" w:space="0" w:color="auto"/>
        <w:right w:val="none" w:sz="0" w:space="0" w:color="auto"/>
      </w:divBdr>
    </w:div>
    <w:div w:id="1841654638">
      <w:bodyDiv w:val="1"/>
      <w:marLeft w:val="0"/>
      <w:marRight w:val="0"/>
      <w:marTop w:val="0"/>
      <w:marBottom w:val="0"/>
      <w:divBdr>
        <w:top w:val="none" w:sz="0" w:space="0" w:color="auto"/>
        <w:left w:val="none" w:sz="0" w:space="0" w:color="auto"/>
        <w:bottom w:val="none" w:sz="0" w:space="0" w:color="auto"/>
        <w:right w:val="none" w:sz="0" w:space="0" w:color="auto"/>
      </w:divBdr>
    </w:div>
    <w:div w:id="1953122492">
      <w:bodyDiv w:val="1"/>
      <w:marLeft w:val="0"/>
      <w:marRight w:val="0"/>
      <w:marTop w:val="0"/>
      <w:marBottom w:val="0"/>
      <w:divBdr>
        <w:top w:val="none" w:sz="0" w:space="0" w:color="auto"/>
        <w:left w:val="none" w:sz="0" w:space="0" w:color="auto"/>
        <w:bottom w:val="none" w:sz="0" w:space="0" w:color="auto"/>
        <w:right w:val="none" w:sz="0" w:space="0" w:color="auto"/>
      </w:divBdr>
    </w:div>
    <w:div w:id="1999845156">
      <w:bodyDiv w:val="1"/>
      <w:marLeft w:val="0"/>
      <w:marRight w:val="0"/>
      <w:marTop w:val="0"/>
      <w:marBottom w:val="0"/>
      <w:divBdr>
        <w:top w:val="none" w:sz="0" w:space="0" w:color="auto"/>
        <w:left w:val="none" w:sz="0" w:space="0" w:color="auto"/>
        <w:bottom w:val="none" w:sz="0" w:space="0" w:color="auto"/>
        <w:right w:val="none" w:sz="0" w:space="0" w:color="auto"/>
      </w:divBdr>
    </w:div>
    <w:div w:id="2043969401">
      <w:bodyDiv w:val="1"/>
      <w:marLeft w:val="0"/>
      <w:marRight w:val="0"/>
      <w:marTop w:val="0"/>
      <w:marBottom w:val="0"/>
      <w:divBdr>
        <w:top w:val="none" w:sz="0" w:space="0" w:color="auto"/>
        <w:left w:val="none" w:sz="0" w:space="0" w:color="auto"/>
        <w:bottom w:val="none" w:sz="0" w:space="0" w:color="auto"/>
        <w:right w:val="none" w:sz="0" w:space="0" w:color="auto"/>
      </w:divBdr>
    </w:div>
    <w:div w:id="2126148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ffarisamira@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رهن94</b:Tag>
    <b:SourceType>ConferenceProceedings</b:SourceType>
    <b:Guid>{AE86D836-7C02-4B4E-BEDF-03A34CE16471}</b:Guid>
    <b:Title>تأملی در مفهوم هنر و زیبایی در اندیشه دینی و عرفانی اسلامی</b:Title>
    <b:Year>1394</b:Year>
    <b:Pages>1- 12</b:Pages>
    <b:Author>
      <b:Author>
        <b:NameList>
          <b:Person>
            <b:Last>رهنما</b:Last>
            <b:First>آذر</b:First>
          </b:Person>
        </b:NameList>
      </b:Author>
    </b:Author>
    <b:ConferenceName>دومین کنفرانس بین الملی تفکر و پژوهش دینی </b:ConferenceName>
    <b:City>اردبیل</b:City>
    <b:Publisher>اداره كل تبليغات اسلامي استان اردبيل</b:Publisher>
    <b:RefOrder>1</b:RefOrder>
  </b:Source>
  <b:Source>
    <b:Tag>سار94</b:Tag>
    <b:SourceType>JournalArticle</b:SourceType>
    <b:Guid>{286B98AA-A19C-45B5-979E-68109C5FE674}</b:Guid>
    <b:Title>نقش قرآن کریم درآفرینش هنری و شیوههای مختلف کتاب آرایی در تمدن اسلامی ایران</b:Title>
    <b:JournalName>نگارینه هنر اسلامی</b:JournalName>
    <b:Year>1394</b:Year>
    <b:Pages>6- 18</b:Pages>
    <b:Author>
      <b:Author>
        <b:NameList>
          <b:Person>
            <b:Last>ساریخانی</b:Last>
            <b:First>مجید</b:First>
          </b:Person>
          <b:Person>
            <b:Last>هاشمی زرج آباد</b:Last>
            <b:First>حسن</b:First>
          </b:Person>
          <b:Person>
            <b:Last>طاووسی</b:Last>
            <b:First>محمود</b:First>
          </b:Person>
        </b:NameList>
      </b:Author>
    </b:Author>
    <b:Volume>1</b:Volume>
    <b:RefOrder>2</b:RefOrder>
  </b:Source>
  <b:Source>
    <b:Tag>میر92</b:Tag>
    <b:SourceType>JournalArticle</b:SourceType>
    <b:Guid>{76B39024-AB67-474B-A93B-C3C5064CBB4F}</b:Guid>
    <b:Title>جستاری در باب هنر اسلامی در تقابل با هنر به مفهوم غربی آن</b:Title>
    <b:JournalName>کتاب ماه هنر</b:JournalName>
    <b:Year>1392</b:Year>
    <b:Pages>4 - 9</b:Pages>
    <b:Author>
      <b:Author>
        <b:NameList>
          <b:Person>
            <b:Last>میرزایی</b:Last>
            <b:First>عبدالله</b:First>
          </b:Person>
        </b:NameList>
      </b:Author>
    </b:Author>
    <b:Volume>176</b:Volume>
    <b:RefOrder>3</b:RefOrder>
  </b:Source>
  <b:Source>
    <b:Tag>پاز93</b:Tag>
    <b:SourceType>Book</b:SourceType>
    <b:Guid>{44634AA0-8271-49B1-9EBD-6F252106B8AF}</b:Guid>
    <b:Title>رویکرد عرفانی به هنر اسلامی در کتاب جستارهایی در چیستی هنر اسلامی</b:Title>
    <b:Year>1393</b:Year>
    <b:Author>
      <b:Author>
        <b:NameList>
          <b:Person>
            <b:Last>پازوکی</b:Last>
            <b:First>شهرام</b:First>
          </b:Person>
        </b:NameList>
      </b:Author>
      <b:Editor>
        <b:NameList>
          <b:Person>
            <b:Last>ربیعی</b:Last>
            <b:First>هادی</b:First>
          </b:Person>
        </b:NameList>
      </b:Editor>
    </b:Author>
    <b:City>تهران</b:City>
    <b:Publisher>سمت</b:Publisher>
    <b:RefOrder>4</b:RefOrder>
  </b:Source>
  <b:Source>
    <b:Tag>سعو90</b:Tag>
    <b:SourceType>JournalArticle</b:SourceType>
    <b:Guid>{FD6455EF-26DF-4418-BD5D-9542AD95EC55}</b:Guid>
    <b:Title>مقدمه ای بر هنر اسلامی</b:Title>
    <b:JournalName>اطالعات حکمت و معرفت</b:JournalName>
    <b:Year>1390</b:Year>
    <b:Pages>8- 13</b:Pages>
    <b:Author>
      <b:Author>
        <b:NameList>
          <b:Person>
            <b:Last>سعود</b:Last>
            <b:First>ریاح</b:First>
          </b:Person>
        </b:NameList>
      </b:Author>
      <b:Editor>
        <b:NameList>
          <b:Person>
            <b:Last>ملک پور</b:Last>
            <b:First>سمیرا</b:First>
          </b:Person>
        </b:NameList>
      </b:Editor>
    </b:Author>
    <b:Volume>66</b:Volume>
    <b:RefOrder>5</b:RefOrder>
  </b:Source>
  <b:Source>
    <b:Tag>کفش98</b:Tag>
    <b:SourceType>JournalArticle</b:SourceType>
    <b:Guid>{C31B44B8-2149-444E-A453-F1394981150A}</b:Guid>
    <b:Title>مطالعه مفاهیم آرایه های تذهیب در عرفان ایرانی اسلامی و تناست آن با محتوای قرآن</b:Title>
    <b:Year>1398</b:Year>
    <b:JournalName>کتابداری و اطلاع رسانی</b:JournalName>
    <b:Pages>1- 29</b:Pages>
    <b:Author>
      <b:Author>
        <b:NameList>
          <b:Person>
            <b:Last>کفشچیان مقدم</b:Last>
            <b:First>اصغر</b:First>
          </b:Person>
          <b:Person>
            <b:Last>غلامی هوجغان</b:Last>
            <b:First>فاطمه</b:First>
          </b:Person>
        </b:NameList>
      </b:Author>
    </b:Author>
    <b:Volume>2</b:Volume>
    <b:Issue>22</b:Issue>
    <b:RefOrder>7</b:RefOrder>
  </b:Source>
  <b:Source>
    <b:Tag>اسک92</b:Tag>
    <b:SourceType>JournalArticle</b:SourceType>
    <b:Guid>{AC868B9A-FBF5-4767-B010-95CD1176EB21}</b:Guid>
    <b:Title>مقایسه تطبیقی طراحی فرش و کتاب آرایی دردوره اسلامی</b:Title>
    <b:Year>1392</b:Year>
    <b:JournalName>پژوهش هنر</b:JournalName>
    <b:Pages>117 - 122</b:Pages>
    <b:Author>
      <b:Author>
        <b:NameList>
          <b:Person>
            <b:Last>اسکندرپور خرمی</b:Last>
            <b:First>پرویز</b:First>
          </b:Person>
          <b:Person>
            <b:Last>فرشیدنیک</b:Last>
            <b:First>فرزانه</b:First>
          </b:Person>
        </b:NameList>
      </b:Author>
    </b:Author>
    <b:Volume>2</b:Volume>
    <b:Issue>1</b:Issue>
    <b:RefOrder>10</b:RefOrder>
  </b:Source>
  <b:Source>
    <b:Tag>علی88</b:Tag>
    <b:SourceType>JournalArticle</b:SourceType>
    <b:Guid>{CF1BFF42-963C-4B9C-BF8A-318230EBA068}</b:Guid>
    <b:Title>سيرتحول خط کوفی در نگارش قرآن های سده اول تا پنجم هجری و بررسی ساختار آن</b:Title>
    <b:JournalName>نگره</b:JournalName>
    <b:Year>1388</b:Year>
    <b:Pages>4 - 17</b:Pages>
    <b:Volume>12</b:Volume>
    <b:Author>
      <b:Author>
        <b:NameList>
          <b:Person>
            <b:Last>علی بیگی</b:Last>
            <b:First>رضوان</b:First>
          </b:Person>
          <b:Person>
            <b:Last>چارئی</b:Last>
            <b:First>عبد الرضا</b:First>
          </b:Person>
        </b:NameList>
      </b:Author>
    </b:Author>
    <b:RefOrder>6</b:RefOrder>
  </b:Source>
  <b:Source>
    <b:Tag>نجا95</b:Tag>
    <b:SourceType>JournalArticle</b:SourceType>
    <b:Guid>{7F7774BF-1ED1-48A1-9008-07D0299749EE}</b:Guid>
    <b:Title>مفاهيم تذهيب هاي قرآني در عصر صفوي</b:Title>
    <b:JournalName>نگره</b:JournalName>
    <b:Year>95</b:Year>
    <b:Pages>31- 47</b:Pages>
    <b:Author>
      <b:Author>
        <b:NameList>
          <b:Person>
            <b:Last>نجارپور جباری</b:Last>
            <b:First>صمد</b:First>
          </b:Person>
        </b:NameList>
      </b:Author>
    </b:Author>
    <b:Volume>40</b:Volume>
    <b:RefOrder>8</b:RefOrder>
  </b:Source>
  <b:Source>
    <b:Tag>شفی94</b:Tag>
    <b:SourceType>JournalArticle</b:SourceType>
    <b:Guid>{068F8392-D333-4F1B-A52B-4EC922AE5D66}</b:Guid>
    <b:Title>بررسی ویژگی های تزیینی قرآن نگاری</b:Title>
    <b:JournalName>هنرهای زیبا-هنرهای تجسمی</b:JournalName>
    <b:Year>1394</b:Year>
    <b:Pages>13- 24</b:Pages>
    <b:Volume>1</b:Volume>
    <b:Issue>20</b:Issue>
    <b:Author>
      <b:Author>
        <b:NameList>
          <b:Person>
            <b:Last>شفیقی</b:Last>
            <b:First>ندا</b:First>
          </b:Person>
          <b:Person>
            <b:Last>مراثی</b:Last>
            <b:First>محسن</b:First>
          </b:Person>
        </b:NameList>
      </b:Author>
    </b:Author>
    <b:RefOrder>9</b:RefOrder>
  </b:Source>
</b:Sources>
</file>

<file path=customXml/itemProps1.xml><?xml version="1.0" encoding="utf-8"?>
<ds:datastoreItem xmlns:ds="http://schemas.openxmlformats.org/officeDocument/2006/customXml" ds:itemID="{C5CBBC94-0932-42ED-9311-A5841DB7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Pages>
  <Words>2800</Words>
  <Characters>15961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ARIA SYSTEMco</cp:lastModifiedBy>
  <cp:revision>46</cp:revision>
  <cp:lastPrinted>2023-01-23T11:02:00Z</cp:lastPrinted>
  <dcterms:created xsi:type="dcterms:W3CDTF">2023-01-21T19:18:00Z</dcterms:created>
  <dcterms:modified xsi:type="dcterms:W3CDTF">2023-01-23T11:02:00Z</dcterms:modified>
</cp:coreProperties>
</file>