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F2C" w:rsidRPr="00902929" w:rsidRDefault="00E31F2C" w:rsidP="00E31F2C">
      <w:pPr>
        <w:jc w:val="center"/>
        <w:rPr>
          <w:b/>
          <w:bCs/>
          <w:sz w:val="28"/>
          <w:szCs w:val="28"/>
          <w:rtl/>
          <w:lang w:bidi="fa-IR"/>
        </w:rPr>
      </w:pPr>
      <w:r w:rsidRPr="00902929">
        <w:rPr>
          <w:rFonts w:hint="cs"/>
          <w:b/>
          <w:bCs/>
          <w:sz w:val="28"/>
          <w:szCs w:val="28"/>
          <w:rtl/>
          <w:lang w:bidi="fa-IR"/>
        </w:rPr>
        <w:t>به نام خدا</w:t>
      </w:r>
    </w:p>
    <w:p w:rsidR="00E2348E" w:rsidRDefault="00E2348E" w:rsidP="00E31F2C">
      <w:pPr>
        <w:jc w:val="center"/>
        <w:rPr>
          <w:rtl/>
          <w:lang w:bidi="fa-IR"/>
        </w:rPr>
      </w:pPr>
    </w:p>
    <w:p w:rsidR="00730BFF" w:rsidRDefault="00730BFF" w:rsidP="00E31F2C">
      <w:pPr>
        <w:jc w:val="center"/>
        <w:rPr>
          <w:rtl/>
          <w:lang w:bidi="fa-IR"/>
        </w:rPr>
      </w:pPr>
    </w:p>
    <w:p w:rsidR="007F472C" w:rsidRDefault="007F472C" w:rsidP="00E31F2C">
      <w:pPr>
        <w:jc w:val="center"/>
        <w:rPr>
          <w:b/>
          <w:bCs/>
          <w:sz w:val="28"/>
          <w:szCs w:val="28"/>
          <w:rtl/>
          <w:lang w:bidi="fa-IR"/>
        </w:rPr>
      </w:pPr>
      <w:r w:rsidRPr="007F472C">
        <w:rPr>
          <w:rFonts w:hint="cs"/>
          <w:b/>
          <w:bCs/>
          <w:sz w:val="28"/>
          <w:szCs w:val="28"/>
          <w:rtl/>
          <w:lang w:bidi="fa-IR"/>
        </w:rPr>
        <w:t xml:space="preserve">نمود عناصر ایرانی و انیرانی </w:t>
      </w:r>
    </w:p>
    <w:p w:rsidR="007F472C" w:rsidRPr="007F472C" w:rsidRDefault="007F472C" w:rsidP="00E31F2C">
      <w:pPr>
        <w:jc w:val="center"/>
        <w:rPr>
          <w:b/>
          <w:bCs/>
          <w:sz w:val="28"/>
          <w:szCs w:val="28"/>
          <w:rtl/>
          <w:lang w:bidi="fa-IR"/>
        </w:rPr>
      </w:pPr>
    </w:p>
    <w:p w:rsidR="00730BFF" w:rsidRDefault="007F472C" w:rsidP="00E31F2C">
      <w:pPr>
        <w:jc w:val="center"/>
        <w:rPr>
          <w:rtl/>
          <w:lang w:bidi="fa-IR"/>
        </w:rPr>
      </w:pPr>
      <w:r>
        <w:rPr>
          <w:rFonts w:hint="cs"/>
          <w:rtl/>
          <w:lang w:bidi="fa-IR"/>
        </w:rPr>
        <w:t>در</w:t>
      </w:r>
      <w:r w:rsidR="00730BFF">
        <w:rPr>
          <w:rFonts w:hint="cs"/>
          <w:rtl/>
          <w:lang w:bidi="fa-IR"/>
        </w:rPr>
        <w:t>بخشی از</w:t>
      </w:r>
    </w:p>
    <w:p w:rsidR="00E31F2C" w:rsidRDefault="00E31F2C" w:rsidP="00E31F2C">
      <w:pPr>
        <w:jc w:val="center"/>
        <w:rPr>
          <w:rtl/>
          <w:lang w:bidi="fa-IR"/>
        </w:rPr>
      </w:pPr>
    </w:p>
    <w:p w:rsidR="00E31F2C" w:rsidRDefault="00E2348E" w:rsidP="00E31F2C">
      <w:pPr>
        <w:jc w:val="center"/>
        <w:rPr>
          <w:rtl/>
          <w:lang w:bidi="fa-IR"/>
        </w:rPr>
      </w:pPr>
      <w:r w:rsidRPr="00E31F2C">
        <w:rPr>
          <w:rFonts w:hint="cs"/>
          <w:b/>
          <w:bCs/>
          <w:sz w:val="28"/>
          <w:szCs w:val="28"/>
          <w:rtl/>
          <w:lang w:bidi="fa-IR"/>
        </w:rPr>
        <w:t>" فضایل آمل "</w:t>
      </w:r>
    </w:p>
    <w:p w:rsidR="00E31F2C" w:rsidRDefault="00E31F2C" w:rsidP="00E31F2C">
      <w:pPr>
        <w:jc w:val="center"/>
        <w:rPr>
          <w:rtl/>
          <w:lang w:bidi="fa-IR"/>
        </w:rPr>
      </w:pPr>
    </w:p>
    <w:p w:rsidR="00E31F2C" w:rsidRDefault="0087256E" w:rsidP="00E31F2C">
      <w:pPr>
        <w:jc w:val="center"/>
        <w:rPr>
          <w:b/>
          <w:bCs/>
          <w:sz w:val="28"/>
          <w:szCs w:val="28"/>
          <w:rtl/>
          <w:lang w:bidi="fa-IR"/>
        </w:rPr>
      </w:pPr>
      <w:r>
        <w:rPr>
          <w:rFonts w:hint="cs"/>
          <w:b/>
          <w:bCs/>
          <w:sz w:val="28"/>
          <w:szCs w:val="28"/>
          <w:rtl/>
          <w:lang w:bidi="fa-IR"/>
        </w:rPr>
        <w:t>(</w:t>
      </w:r>
      <w:r w:rsidR="003535BE">
        <w:rPr>
          <w:rFonts w:hint="cs"/>
          <w:b/>
          <w:bCs/>
          <w:sz w:val="28"/>
          <w:szCs w:val="28"/>
          <w:rtl/>
          <w:lang w:bidi="fa-IR"/>
        </w:rPr>
        <w:t>قطعه ای</w:t>
      </w:r>
      <w:r w:rsidR="00E31F2C" w:rsidRPr="00E31F2C">
        <w:rPr>
          <w:rFonts w:hint="cs"/>
          <w:b/>
          <w:bCs/>
          <w:sz w:val="28"/>
          <w:szCs w:val="28"/>
          <w:rtl/>
          <w:lang w:bidi="fa-IR"/>
        </w:rPr>
        <w:t xml:space="preserve"> </w:t>
      </w:r>
      <w:r w:rsidR="009514AE">
        <w:rPr>
          <w:rFonts w:hint="cs"/>
          <w:b/>
          <w:bCs/>
          <w:sz w:val="28"/>
          <w:szCs w:val="28"/>
          <w:rtl/>
          <w:lang w:bidi="fa-IR"/>
        </w:rPr>
        <w:t>بازمانده از</w:t>
      </w:r>
      <w:r w:rsidR="005F6A12">
        <w:rPr>
          <w:rFonts w:hint="cs"/>
          <w:b/>
          <w:bCs/>
          <w:sz w:val="28"/>
          <w:szCs w:val="28"/>
          <w:rtl/>
          <w:lang w:bidi="fa-IR"/>
        </w:rPr>
        <w:t>عصر</w:t>
      </w:r>
      <w:r w:rsidR="009514AE">
        <w:rPr>
          <w:rFonts w:hint="cs"/>
          <w:b/>
          <w:bCs/>
          <w:sz w:val="28"/>
          <w:szCs w:val="28"/>
          <w:rtl/>
          <w:lang w:bidi="fa-IR"/>
        </w:rPr>
        <w:t xml:space="preserve"> سامانی</w:t>
      </w:r>
      <w:r>
        <w:rPr>
          <w:rFonts w:hint="cs"/>
          <w:b/>
          <w:bCs/>
          <w:sz w:val="28"/>
          <w:szCs w:val="28"/>
          <w:rtl/>
          <w:lang w:bidi="fa-IR"/>
        </w:rPr>
        <w:t>)</w:t>
      </w:r>
    </w:p>
    <w:p w:rsidR="00E31F2C" w:rsidRDefault="00E31F2C" w:rsidP="00E31F2C">
      <w:pPr>
        <w:jc w:val="center"/>
        <w:rPr>
          <w:b/>
          <w:bCs/>
          <w:sz w:val="28"/>
          <w:szCs w:val="28"/>
          <w:rtl/>
          <w:lang w:bidi="fa-IR"/>
        </w:rPr>
      </w:pPr>
    </w:p>
    <w:p w:rsidR="00E31F2C" w:rsidRPr="00C9396A" w:rsidRDefault="003535BE" w:rsidP="00E31F2C">
      <w:pPr>
        <w:jc w:val="center"/>
        <w:rPr>
          <w:rtl/>
          <w:lang w:bidi="fa-IR"/>
        </w:rPr>
      </w:pPr>
      <w:r>
        <w:rPr>
          <w:rFonts w:hint="cs"/>
          <w:rtl/>
          <w:lang w:bidi="fa-IR"/>
        </w:rPr>
        <w:t>(سیّد محمّد مهدی جعفری</w:t>
      </w:r>
      <w:r w:rsidR="00C9396A" w:rsidRPr="00C9396A">
        <w:rPr>
          <w:rFonts w:hint="cs"/>
          <w:rtl/>
          <w:lang w:bidi="fa-IR"/>
        </w:rPr>
        <w:t xml:space="preserve"> طبری</w:t>
      </w:r>
      <w:r>
        <w:rPr>
          <w:rFonts w:hint="cs"/>
          <w:rtl/>
          <w:lang w:bidi="fa-IR"/>
        </w:rPr>
        <w:t xml:space="preserve"> شیاده</w:t>
      </w:r>
      <w:r w:rsidR="00C9396A" w:rsidRPr="00C9396A">
        <w:rPr>
          <w:rFonts w:hint="cs"/>
          <w:rtl/>
          <w:lang w:bidi="fa-IR"/>
        </w:rPr>
        <w:t>)</w:t>
      </w:r>
    </w:p>
    <w:p w:rsidR="00E31F2C" w:rsidRDefault="00E31F2C" w:rsidP="00E31F2C">
      <w:pPr>
        <w:jc w:val="center"/>
        <w:rPr>
          <w:b/>
          <w:bCs/>
          <w:sz w:val="28"/>
          <w:szCs w:val="28"/>
          <w:rtl/>
          <w:lang w:bidi="fa-IR"/>
        </w:rPr>
      </w:pPr>
    </w:p>
    <w:p w:rsidR="00E31F2C" w:rsidRDefault="00240CEA" w:rsidP="00122289">
      <w:pPr>
        <w:spacing w:line="480" w:lineRule="auto"/>
        <w:jc w:val="right"/>
        <w:rPr>
          <w:sz w:val="28"/>
          <w:szCs w:val="28"/>
          <w:rtl/>
          <w:lang w:bidi="fa-IR"/>
        </w:rPr>
      </w:pPr>
      <w:r w:rsidRPr="00240CEA">
        <w:rPr>
          <w:rFonts w:hint="cs"/>
          <w:sz w:val="28"/>
          <w:szCs w:val="28"/>
          <w:rtl/>
          <w:lang w:bidi="fa-IR"/>
        </w:rPr>
        <w:t xml:space="preserve">درکنار متون </w:t>
      </w:r>
      <w:r w:rsidR="00D15254">
        <w:rPr>
          <w:rFonts w:hint="cs"/>
          <w:sz w:val="28"/>
          <w:szCs w:val="28"/>
          <w:rtl/>
          <w:lang w:bidi="fa-IR"/>
        </w:rPr>
        <w:t xml:space="preserve">تاریخ محلّی </w:t>
      </w:r>
      <w:r w:rsidR="003A5355">
        <w:rPr>
          <w:rFonts w:hint="cs"/>
          <w:sz w:val="28"/>
          <w:szCs w:val="28"/>
          <w:rtl/>
          <w:lang w:bidi="fa-IR"/>
        </w:rPr>
        <w:t xml:space="preserve">وتراجم رجال شهرها در ایران دوره اسلامی چنین پیداست که " فضایل نویسی  محلّی " </w:t>
      </w:r>
      <w:r w:rsidR="00122289">
        <w:rPr>
          <w:rFonts w:hint="cs"/>
          <w:sz w:val="28"/>
          <w:szCs w:val="28"/>
          <w:rtl/>
          <w:lang w:bidi="fa-IR"/>
        </w:rPr>
        <w:t>سابقه ای دیرینه داشته و پیدایش آن را دست کم می توان به اواخرعصر ساسانی مربوط دانست.</w:t>
      </w:r>
      <w:r w:rsidR="000C0B14">
        <w:rPr>
          <w:rFonts w:hint="cs"/>
          <w:sz w:val="28"/>
          <w:szCs w:val="28"/>
          <w:rtl/>
          <w:lang w:bidi="fa-IR"/>
        </w:rPr>
        <w:t xml:space="preserve"> شاید یکی ازبارزترین نمونه های بجای مانده </w:t>
      </w:r>
      <w:r w:rsidR="001F1AD3">
        <w:rPr>
          <w:rFonts w:hint="cs"/>
          <w:sz w:val="28"/>
          <w:szCs w:val="28"/>
          <w:rtl/>
          <w:lang w:bidi="fa-IR"/>
        </w:rPr>
        <w:t>دراین زمینه</w:t>
      </w:r>
      <w:r w:rsidR="00AE654D">
        <w:rPr>
          <w:rFonts w:hint="cs"/>
          <w:sz w:val="28"/>
          <w:szCs w:val="28"/>
          <w:rtl/>
          <w:lang w:bidi="fa-IR"/>
        </w:rPr>
        <w:t>،</w:t>
      </w:r>
      <w:r w:rsidR="001F1AD3">
        <w:rPr>
          <w:rFonts w:hint="cs"/>
          <w:sz w:val="28"/>
          <w:szCs w:val="28"/>
          <w:rtl/>
          <w:lang w:bidi="fa-IR"/>
        </w:rPr>
        <w:t xml:space="preserve"> متن پهلوی</w:t>
      </w:r>
      <w:r w:rsidR="00AE654D">
        <w:rPr>
          <w:rFonts w:hint="cs"/>
          <w:sz w:val="28"/>
          <w:szCs w:val="28"/>
          <w:rtl/>
          <w:lang w:bidi="fa-IR"/>
        </w:rPr>
        <w:t>ِ</w:t>
      </w:r>
      <w:r w:rsidR="001F1AD3">
        <w:rPr>
          <w:rFonts w:hint="cs"/>
          <w:sz w:val="28"/>
          <w:szCs w:val="28"/>
          <w:rtl/>
          <w:lang w:bidi="fa-IR"/>
        </w:rPr>
        <w:t xml:space="preserve"> " درشگفتی وبرجستگی سیستان "</w:t>
      </w:r>
      <w:r w:rsidR="00B54B96">
        <w:rPr>
          <w:rStyle w:val="FootnoteReference"/>
          <w:sz w:val="28"/>
          <w:szCs w:val="28"/>
          <w:rtl/>
          <w:lang w:bidi="fa-IR"/>
        </w:rPr>
        <w:footnoteReference w:id="2"/>
      </w:r>
      <w:r w:rsidR="001F1AD3">
        <w:rPr>
          <w:rFonts w:hint="cs"/>
          <w:sz w:val="28"/>
          <w:szCs w:val="28"/>
          <w:rtl/>
          <w:lang w:bidi="fa-IR"/>
        </w:rPr>
        <w:t xml:space="preserve"> باشد. نکته درخور تأمّل در بررسی این دست </w:t>
      </w:r>
      <w:r w:rsidR="005467DC">
        <w:rPr>
          <w:rFonts w:hint="cs"/>
          <w:sz w:val="28"/>
          <w:szCs w:val="28"/>
          <w:rtl/>
          <w:lang w:bidi="fa-IR"/>
        </w:rPr>
        <w:t>متونِ</w:t>
      </w:r>
      <w:r w:rsidR="00CB0C98">
        <w:rPr>
          <w:rFonts w:hint="cs"/>
          <w:sz w:val="28"/>
          <w:szCs w:val="28"/>
          <w:rtl/>
          <w:lang w:bidi="fa-IR"/>
        </w:rPr>
        <w:t xml:space="preserve"> احتمالا</w:t>
      </w:r>
      <w:r w:rsidR="009C28A8">
        <w:rPr>
          <w:rFonts w:hint="cs"/>
          <w:sz w:val="28"/>
          <w:szCs w:val="28"/>
          <w:rtl/>
          <w:lang w:bidi="fa-IR"/>
        </w:rPr>
        <w:t xml:space="preserve"> پیشا اسلامی، توجّه و تاکید بر</w:t>
      </w:r>
      <w:r w:rsidR="005467DC">
        <w:rPr>
          <w:rFonts w:hint="cs"/>
          <w:sz w:val="28"/>
          <w:szCs w:val="28"/>
          <w:rtl/>
          <w:lang w:bidi="fa-IR"/>
        </w:rPr>
        <w:t>بازتاب جنبه های</w:t>
      </w:r>
      <w:r w:rsidR="009C28A8">
        <w:rPr>
          <w:rFonts w:hint="cs"/>
          <w:sz w:val="28"/>
          <w:szCs w:val="28"/>
          <w:rtl/>
          <w:lang w:bidi="fa-IR"/>
        </w:rPr>
        <w:t xml:space="preserve"> ملّی،</w:t>
      </w:r>
      <w:r w:rsidR="005467DC">
        <w:rPr>
          <w:rFonts w:hint="cs"/>
          <w:sz w:val="28"/>
          <w:szCs w:val="28"/>
          <w:rtl/>
          <w:lang w:bidi="fa-IR"/>
        </w:rPr>
        <w:t xml:space="preserve"> دینی و انگاره های</w:t>
      </w:r>
      <w:r w:rsidR="009F05B5">
        <w:rPr>
          <w:rFonts w:hint="cs"/>
          <w:sz w:val="28"/>
          <w:szCs w:val="28"/>
          <w:rtl/>
          <w:lang w:bidi="fa-IR"/>
        </w:rPr>
        <w:t>ِ</w:t>
      </w:r>
      <w:r w:rsidR="005467DC">
        <w:rPr>
          <w:rFonts w:hint="cs"/>
          <w:sz w:val="28"/>
          <w:szCs w:val="28"/>
          <w:rtl/>
          <w:lang w:bidi="fa-IR"/>
        </w:rPr>
        <w:t xml:space="preserve"> اعتقادی سنّت زردشتی </w:t>
      </w:r>
      <w:r w:rsidR="00BD5F31">
        <w:rPr>
          <w:rFonts w:hint="cs"/>
          <w:sz w:val="28"/>
          <w:szCs w:val="28"/>
          <w:rtl/>
          <w:lang w:bidi="fa-IR"/>
        </w:rPr>
        <w:t>است</w:t>
      </w:r>
      <w:r w:rsidR="005467DC">
        <w:rPr>
          <w:rFonts w:hint="cs"/>
          <w:sz w:val="28"/>
          <w:szCs w:val="28"/>
          <w:rtl/>
          <w:lang w:bidi="fa-IR"/>
        </w:rPr>
        <w:t>. موضوعی که ا</w:t>
      </w:r>
      <w:r w:rsidR="003535BE">
        <w:rPr>
          <w:rFonts w:hint="cs"/>
          <w:sz w:val="28"/>
          <w:szCs w:val="28"/>
          <w:rtl/>
          <w:lang w:bidi="fa-IR"/>
        </w:rPr>
        <w:t>ستمرار آن را در نوع آموزه ها و</w:t>
      </w:r>
      <w:r w:rsidR="005467DC">
        <w:rPr>
          <w:rFonts w:hint="cs"/>
          <w:sz w:val="28"/>
          <w:szCs w:val="28"/>
          <w:rtl/>
          <w:lang w:bidi="fa-IR"/>
        </w:rPr>
        <w:t>انگاره های دین جدید</w:t>
      </w:r>
      <w:r w:rsidR="003535BE">
        <w:rPr>
          <w:rFonts w:hint="cs"/>
          <w:sz w:val="28"/>
          <w:szCs w:val="28"/>
          <w:rtl/>
          <w:lang w:bidi="fa-IR"/>
        </w:rPr>
        <w:t>(اسلام)</w:t>
      </w:r>
      <w:r w:rsidR="005467DC">
        <w:rPr>
          <w:rFonts w:hint="cs"/>
          <w:sz w:val="28"/>
          <w:szCs w:val="28"/>
          <w:rtl/>
          <w:lang w:bidi="fa-IR"/>
        </w:rPr>
        <w:t xml:space="preserve"> وبه قصد برتری باشندگان ومفاخرآن شهر</w:t>
      </w:r>
      <w:r w:rsidR="003535BE">
        <w:rPr>
          <w:rFonts w:hint="cs"/>
          <w:sz w:val="28"/>
          <w:szCs w:val="28"/>
          <w:rtl/>
          <w:lang w:bidi="fa-IR"/>
        </w:rPr>
        <w:t xml:space="preserve">یا ناحیه </w:t>
      </w:r>
      <w:r w:rsidR="00A25643">
        <w:rPr>
          <w:rFonts w:hint="cs"/>
          <w:sz w:val="28"/>
          <w:szCs w:val="28"/>
          <w:rtl/>
          <w:lang w:bidi="fa-IR"/>
        </w:rPr>
        <w:t>با هدفی</w:t>
      </w:r>
      <w:r w:rsidR="00A25643">
        <w:rPr>
          <w:sz w:val="28"/>
          <w:szCs w:val="28"/>
          <w:lang w:bidi="fa-IR"/>
        </w:rPr>
        <w:t xml:space="preserve"> </w:t>
      </w:r>
      <w:r w:rsidR="005467DC">
        <w:rPr>
          <w:rFonts w:hint="cs"/>
          <w:sz w:val="28"/>
          <w:szCs w:val="28"/>
          <w:rtl/>
          <w:lang w:bidi="fa-IR"/>
        </w:rPr>
        <w:t xml:space="preserve">کارکردگرایانه می یابیم. </w:t>
      </w:r>
      <w:r w:rsidR="003535BE">
        <w:rPr>
          <w:rFonts w:hint="cs"/>
          <w:sz w:val="28"/>
          <w:szCs w:val="28"/>
          <w:rtl/>
          <w:lang w:bidi="fa-IR"/>
        </w:rPr>
        <w:t xml:space="preserve">دراین راستا </w:t>
      </w:r>
      <w:r w:rsidR="005467DC">
        <w:rPr>
          <w:rFonts w:hint="cs"/>
          <w:sz w:val="28"/>
          <w:szCs w:val="28"/>
          <w:rtl/>
          <w:lang w:bidi="fa-IR"/>
        </w:rPr>
        <w:t xml:space="preserve">پس از پایان عصرفتوحات وهمزمان </w:t>
      </w:r>
      <w:r w:rsidR="00630769">
        <w:rPr>
          <w:rFonts w:hint="cs"/>
          <w:sz w:val="28"/>
          <w:szCs w:val="28"/>
          <w:rtl/>
          <w:lang w:bidi="fa-IR"/>
        </w:rPr>
        <w:t xml:space="preserve">با واگرایی مناطق مختلف </w:t>
      </w:r>
      <w:r w:rsidR="00630769">
        <w:rPr>
          <w:rFonts w:hint="cs"/>
          <w:sz w:val="28"/>
          <w:szCs w:val="28"/>
          <w:rtl/>
          <w:lang w:bidi="fa-IR"/>
        </w:rPr>
        <w:lastRenderedPageBreak/>
        <w:t>بدنبال سربرآوردن خاندان های حکومتگرمحلّی در ایران</w:t>
      </w:r>
      <w:r w:rsidR="00676902">
        <w:rPr>
          <w:rFonts w:hint="cs"/>
          <w:sz w:val="28"/>
          <w:szCs w:val="28"/>
          <w:rtl/>
          <w:lang w:bidi="fa-IR"/>
        </w:rPr>
        <w:t xml:space="preserve"> ودیگر مناطق</w:t>
      </w:r>
      <w:r w:rsidR="00704EFA">
        <w:rPr>
          <w:rFonts w:hint="cs"/>
          <w:sz w:val="28"/>
          <w:szCs w:val="28"/>
          <w:rtl/>
          <w:lang w:bidi="fa-IR"/>
        </w:rPr>
        <w:t>،</w:t>
      </w:r>
      <w:r w:rsidR="00630769">
        <w:rPr>
          <w:rFonts w:hint="cs"/>
          <w:sz w:val="28"/>
          <w:szCs w:val="28"/>
          <w:rtl/>
          <w:lang w:bidi="fa-IR"/>
        </w:rPr>
        <w:t xml:space="preserve"> " محلّی نگاری " خاصّه " فضائل نویسی محلّی " رشد و گسترش</w:t>
      </w:r>
      <w:r w:rsidR="003535BE">
        <w:rPr>
          <w:rFonts w:hint="cs"/>
          <w:sz w:val="28"/>
          <w:szCs w:val="28"/>
          <w:rtl/>
          <w:lang w:bidi="fa-IR"/>
        </w:rPr>
        <w:t xml:space="preserve"> فزاینده ای</w:t>
      </w:r>
      <w:r w:rsidR="00630769">
        <w:rPr>
          <w:rFonts w:hint="cs"/>
          <w:sz w:val="28"/>
          <w:szCs w:val="28"/>
          <w:rtl/>
          <w:lang w:bidi="fa-IR"/>
        </w:rPr>
        <w:t xml:space="preserve"> یافت. </w:t>
      </w:r>
    </w:p>
    <w:p w:rsidR="004D6AAD" w:rsidRPr="00240CEA" w:rsidRDefault="004D6AAD" w:rsidP="00CD739F">
      <w:pPr>
        <w:spacing w:line="480" w:lineRule="auto"/>
        <w:jc w:val="right"/>
        <w:rPr>
          <w:sz w:val="28"/>
          <w:szCs w:val="28"/>
          <w:rtl/>
          <w:lang w:bidi="fa-IR"/>
        </w:rPr>
      </w:pPr>
      <w:r>
        <w:rPr>
          <w:rFonts w:hint="cs"/>
          <w:sz w:val="28"/>
          <w:szCs w:val="28"/>
          <w:rtl/>
          <w:lang w:bidi="fa-IR"/>
        </w:rPr>
        <w:t>ازنقطه نظر</w:t>
      </w:r>
      <w:r w:rsidR="002B0CD7">
        <w:rPr>
          <w:rFonts w:hint="cs"/>
          <w:sz w:val="28"/>
          <w:szCs w:val="28"/>
          <w:rtl/>
          <w:lang w:bidi="fa-IR"/>
        </w:rPr>
        <w:t>سیر</w:t>
      </w:r>
      <w:r>
        <w:rPr>
          <w:rFonts w:hint="cs"/>
          <w:sz w:val="28"/>
          <w:szCs w:val="28"/>
          <w:rtl/>
          <w:lang w:bidi="fa-IR"/>
        </w:rPr>
        <w:t xml:space="preserve"> تاریخی</w:t>
      </w:r>
      <w:r w:rsidR="00FE6A2B">
        <w:rPr>
          <w:rFonts w:hint="cs"/>
          <w:sz w:val="28"/>
          <w:szCs w:val="28"/>
          <w:rtl/>
          <w:lang w:bidi="fa-IR"/>
        </w:rPr>
        <w:t xml:space="preserve"> وبا نظرداشت کارکردهای مشوّقانه</w:t>
      </w:r>
      <w:r w:rsidR="00A77103">
        <w:rPr>
          <w:rStyle w:val="FootnoteReference"/>
          <w:sz w:val="28"/>
          <w:szCs w:val="28"/>
          <w:rtl/>
          <w:lang w:bidi="fa-IR"/>
        </w:rPr>
        <w:footnoteReference w:id="3"/>
      </w:r>
      <w:r w:rsidR="00FE6A2B">
        <w:rPr>
          <w:rFonts w:hint="cs"/>
          <w:sz w:val="28"/>
          <w:szCs w:val="28"/>
          <w:rtl/>
          <w:lang w:bidi="fa-IR"/>
        </w:rPr>
        <w:t xml:space="preserve"> " فضائل نگاری محلّی " </w:t>
      </w:r>
      <w:r w:rsidR="00967208">
        <w:rPr>
          <w:rFonts w:hint="cs"/>
          <w:sz w:val="28"/>
          <w:szCs w:val="28"/>
          <w:rtl/>
          <w:lang w:bidi="fa-IR"/>
        </w:rPr>
        <w:t>بویژه</w:t>
      </w:r>
      <w:r w:rsidR="00297CE8">
        <w:rPr>
          <w:rFonts w:hint="cs"/>
          <w:sz w:val="28"/>
          <w:szCs w:val="28"/>
          <w:rtl/>
          <w:lang w:bidi="fa-IR"/>
        </w:rPr>
        <w:t xml:space="preserve"> ازناحیه نویسندگان عرب تبار</w:t>
      </w:r>
      <w:r w:rsidR="002B0CD7">
        <w:rPr>
          <w:rFonts w:hint="cs"/>
          <w:sz w:val="28"/>
          <w:szCs w:val="28"/>
          <w:rtl/>
          <w:lang w:bidi="fa-IR"/>
        </w:rPr>
        <w:t>ِ</w:t>
      </w:r>
      <w:r w:rsidR="00922BE5">
        <w:rPr>
          <w:rFonts w:hint="cs"/>
          <w:sz w:val="28"/>
          <w:szCs w:val="28"/>
          <w:rtl/>
          <w:lang w:bidi="fa-IR"/>
        </w:rPr>
        <w:t>نخستین</w:t>
      </w:r>
      <w:r w:rsidR="002B0CD7">
        <w:rPr>
          <w:rFonts w:hint="cs"/>
          <w:sz w:val="28"/>
          <w:szCs w:val="28"/>
          <w:rtl/>
          <w:lang w:bidi="fa-IR"/>
        </w:rPr>
        <w:t xml:space="preserve"> </w:t>
      </w:r>
      <w:r w:rsidR="008C37FC">
        <w:rPr>
          <w:rFonts w:hint="cs"/>
          <w:sz w:val="28"/>
          <w:szCs w:val="28"/>
          <w:rtl/>
          <w:lang w:bidi="fa-IR"/>
        </w:rPr>
        <w:t>برای مهاجران عر</w:t>
      </w:r>
      <w:r w:rsidR="00297CE8">
        <w:rPr>
          <w:rFonts w:hint="cs"/>
          <w:sz w:val="28"/>
          <w:szCs w:val="28"/>
          <w:rtl/>
          <w:lang w:bidi="fa-IR"/>
        </w:rPr>
        <w:t>ب</w:t>
      </w:r>
      <w:r w:rsidR="00E858BA">
        <w:rPr>
          <w:rFonts w:hint="cs"/>
          <w:sz w:val="28"/>
          <w:szCs w:val="28"/>
          <w:rtl/>
          <w:lang w:bidi="fa-IR"/>
        </w:rPr>
        <w:t xml:space="preserve"> در</w:t>
      </w:r>
      <w:r w:rsidR="008C37FC">
        <w:rPr>
          <w:rFonts w:hint="cs"/>
          <w:sz w:val="28"/>
          <w:szCs w:val="28"/>
          <w:rtl/>
          <w:lang w:bidi="fa-IR"/>
        </w:rPr>
        <w:t>متقاعد نمودن ایشان وخانواده هایشان به سکونت بیشتر وگاه ماندگاری درمناطق مفتوحه، دور نیست که میان اینگونه آثار وگونه</w:t>
      </w:r>
      <w:r w:rsidR="009D65BC">
        <w:rPr>
          <w:rFonts w:hint="cs"/>
          <w:sz w:val="28"/>
          <w:szCs w:val="28"/>
          <w:rtl/>
          <w:lang w:bidi="fa-IR"/>
        </w:rPr>
        <w:t xml:space="preserve"> خاص </w:t>
      </w:r>
      <w:r w:rsidR="008C37FC">
        <w:rPr>
          <w:rFonts w:hint="cs"/>
          <w:sz w:val="28"/>
          <w:szCs w:val="28"/>
          <w:rtl/>
          <w:lang w:bidi="fa-IR"/>
        </w:rPr>
        <w:t>رسائل</w:t>
      </w:r>
      <w:r w:rsidR="009D65BC">
        <w:rPr>
          <w:rFonts w:hint="cs"/>
          <w:sz w:val="28"/>
          <w:szCs w:val="28"/>
          <w:rtl/>
          <w:lang w:bidi="fa-IR"/>
        </w:rPr>
        <w:t xml:space="preserve"> موسوم به " </w:t>
      </w:r>
      <w:r w:rsidR="008C37FC">
        <w:rPr>
          <w:rFonts w:hint="cs"/>
          <w:sz w:val="28"/>
          <w:szCs w:val="28"/>
          <w:rtl/>
          <w:lang w:bidi="fa-IR"/>
        </w:rPr>
        <w:t>الح</w:t>
      </w:r>
      <w:r w:rsidR="004117CE">
        <w:rPr>
          <w:rFonts w:hint="cs"/>
          <w:sz w:val="28"/>
          <w:szCs w:val="28"/>
          <w:rtl/>
          <w:lang w:bidi="fa-IR"/>
        </w:rPr>
        <w:t>َ</w:t>
      </w:r>
      <w:r w:rsidR="008C37FC">
        <w:rPr>
          <w:rFonts w:hint="cs"/>
          <w:sz w:val="28"/>
          <w:szCs w:val="28"/>
          <w:rtl/>
          <w:lang w:bidi="fa-IR"/>
        </w:rPr>
        <w:t xml:space="preserve">نین إلی الأوطان " </w:t>
      </w:r>
      <w:r w:rsidR="00C60B1D">
        <w:rPr>
          <w:rFonts w:hint="cs"/>
          <w:sz w:val="28"/>
          <w:szCs w:val="28"/>
          <w:rtl/>
          <w:lang w:bidi="fa-IR"/>
        </w:rPr>
        <w:t xml:space="preserve">که گاه در </w:t>
      </w:r>
      <w:r w:rsidR="009D65BC">
        <w:rPr>
          <w:rFonts w:hint="cs"/>
          <w:sz w:val="28"/>
          <w:szCs w:val="28"/>
          <w:rtl/>
          <w:lang w:bidi="fa-IR"/>
        </w:rPr>
        <w:t>سروده ها</w:t>
      </w:r>
      <w:r w:rsidR="00C60B1D">
        <w:rPr>
          <w:rFonts w:hint="cs"/>
          <w:sz w:val="28"/>
          <w:szCs w:val="28"/>
          <w:rtl/>
          <w:lang w:bidi="fa-IR"/>
        </w:rPr>
        <w:t xml:space="preserve"> وأرجوزه های تازیان مهاجر نیزنمود یافت</w:t>
      </w:r>
      <w:r w:rsidR="00967208">
        <w:rPr>
          <w:rFonts w:hint="cs"/>
          <w:sz w:val="28"/>
          <w:szCs w:val="28"/>
          <w:rtl/>
          <w:lang w:bidi="fa-IR"/>
        </w:rPr>
        <w:t>ه</w:t>
      </w:r>
      <w:r w:rsidR="00C60B1D">
        <w:rPr>
          <w:rFonts w:hint="cs"/>
          <w:sz w:val="28"/>
          <w:szCs w:val="28"/>
          <w:rtl/>
          <w:lang w:bidi="fa-IR"/>
        </w:rPr>
        <w:t xml:space="preserve">، نسبت مستقیمی برقرارساخت. </w:t>
      </w:r>
      <w:r w:rsidR="00297CE8">
        <w:rPr>
          <w:rFonts w:hint="cs"/>
          <w:sz w:val="28"/>
          <w:szCs w:val="28"/>
          <w:rtl/>
          <w:lang w:bidi="fa-IR"/>
        </w:rPr>
        <w:t xml:space="preserve">درکنار تدوین آثاری مستقلّ دراین زمینه </w:t>
      </w:r>
      <w:r w:rsidR="00C60B1D">
        <w:rPr>
          <w:rFonts w:hint="cs"/>
          <w:sz w:val="28"/>
          <w:szCs w:val="28"/>
          <w:rtl/>
          <w:lang w:bidi="fa-IR"/>
        </w:rPr>
        <w:t>به تدریج فضائل و مفاخ</w:t>
      </w:r>
      <w:r w:rsidR="00297CE8">
        <w:rPr>
          <w:rFonts w:hint="cs"/>
          <w:sz w:val="28"/>
          <w:szCs w:val="28"/>
          <w:rtl/>
          <w:lang w:bidi="fa-IR"/>
        </w:rPr>
        <w:t>ر بومی</w:t>
      </w:r>
      <w:r w:rsidR="00C60B1D">
        <w:rPr>
          <w:rFonts w:hint="cs"/>
          <w:sz w:val="28"/>
          <w:szCs w:val="28"/>
          <w:rtl/>
          <w:lang w:bidi="fa-IR"/>
        </w:rPr>
        <w:t xml:space="preserve"> ومنطقه ای در بخش های آغازین تاریخنامه های محلّی </w:t>
      </w:r>
      <w:r w:rsidR="00A77103">
        <w:rPr>
          <w:rFonts w:hint="cs"/>
          <w:sz w:val="28"/>
          <w:szCs w:val="28"/>
          <w:rtl/>
          <w:lang w:bidi="fa-IR"/>
        </w:rPr>
        <w:t>همراه با آمیزه ای ازخاطرات ملّی وآموزه های اسلامی جایگیر شد.</w:t>
      </w:r>
      <w:r w:rsidR="003F0699">
        <w:rPr>
          <w:rStyle w:val="FootnoteReference"/>
          <w:sz w:val="28"/>
          <w:szCs w:val="28"/>
          <w:rtl/>
          <w:lang w:bidi="fa-IR"/>
        </w:rPr>
        <w:footnoteReference w:id="4"/>
      </w:r>
      <w:r w:rsidR="00435D7E">
        <w:rPr>
          <w:rFonts w:hint="cs"/>
          <w:sz w:val="28"/>
          <w:szCs w:val="28"/>
          <w:rtl/>
          <w:lang w:bidi="fa-IR"/>
        </w:rPr>
        <w:t xml:space="preserve"> بررسی عبارات و عناوین بازمانده برخی آثار ومنابع ازدست رفته</w:t>
      </w:r>
      <w:r w:rsidR="00EC5066">
        <w:rPr>
          <w:rFonts w:hint="cs"/>
          <w:sz w:val="28"/>
          <w:szCs w:val="28"/>
          <w:rtl/>
          <w:lang w:bidi="fa-IR"/>
        </w:rPr>
        <w:t xml:space="preserve"> باعنوان " فضایل شهرها "</w:t>
      </w:r>
      <w:r w:rsidR="00B0334D">
        <w:rPr>
          <w:rStyle w:val="FootnoteReference"/>
          <w:sz w:val="28"/>
          <w:szCs w:val="28"/>
          <w:rtl/>
          <w:lang w:bidi="fa-IR"/>
        </w:rPr>
        <w:footnoteReference w:id="5"/>
      </w:r>
      <w:r w:rsidR="00EC5066">
        <w:rPr>
          <w:rFonts w:hint="cs"/>
          <w:sz w:val="28"/>
          <w:szCs w:val="28"/>
          <w:rtl/>
          <w:lang w:bidi="fa-IR"/>
        </w:rPr>
        <w:t xml:space="preserve"> تا اندازه ای فزونی تک نگاری های مربوط به فضایل شهرها را در ایران سده های نخست اسلامی می نمایاند</w:t>
      </w:r>
      <w:r w:rsidR="007B23F5">
        <w:rPr>
          <w:rStyle w:val="FootnoteReference"/>
          <w:sz w:val="28"/>
          <w:szCs w:val="28"/>
          <w:rtl/>
          <w:lang w:bidi="fa-IR"/>
        </w:rPr>
        <w:footnoteReference w:id="6"/>
      </w:r>
      <w:r w:rsidR="00EC5066">
        <w:rPr>
          <w:rFonts w:hint="cs"/>
          <w:sz w:val="28"/>
          <w:szCs w:val="28"/>
          <w:rtl/>
          <w:lang w:bidi="fa-IR"/>
        </w:rPr>
        <w:t xml:space="preserve">. </w:t>
      </w:r>
      <w:r w:rsidR="00D239BE">
        <w:rPr>
          <w:rFonts w:hint="cs"/>
          <w:sz w:val="28"/>
          <w:szCs w:val="28"/>
          <w:rtl/>
          <w:lang w:bidi="fa-IR"/>
        </w:rPr>
        <w:t>یکی از این آثاراز دست رفته که تنها منقولات اندکی ازآن بجای مانده، کتاب " فضایل شهرها"</w:t>
      </w:r>
      <w:r w:rsidR="00027DA7">
        <w:rPr>
          <w:rFonts w:hint="cs"/>
          <w:sz w:val="28"/>
          <w:szCs w:val="28"/>
          <w:rtl/>
          <w:lang w:bidi="fa-IR"/>
        </w:rPr>
        <w:t xml:space="preserve"> از مولّفی ناشناس است که در ترجمه تاریخ طبری </w:t>
      </w:r>
      <w:r w:rsidR="00B0334D">
        <w:rPr>
          <w:rFonts w:hint="cs"/>
          <w:sz w:val="28"/>
          <w:szCs w:val="28"/>
          <w:rtl/>
          <w:lang w:bidi="fa-IR"/>
        </w:rPr>
        <w:t>منسوب به بلعمی</w:t>
      </w:r>
      <w:r w:rsidR="00FB04BA">
        <w:rPr>
          <w:rFonts w:hint="cs"/>
          <w:sz w:val="28"/>
          <w:szCs w:val="28"/>
          <w:rtl/>
          <w:lang w:bidi="fa-IR"/>
        </w:rPr>
        <w:t xml:space="preserve"> آمده و</w:t>
      </w:r>
      <w:r w:rsidR="00B0334D">
        <w:rPr>
          <w:rFonts w:hint="cs"/>
          <w:sz w:val="28"/>
          <w:szCs w:val="28"/>
          <w:rtl/>
          <w:lang w:bidi="fa-IR"/>
        </w:rPr>
        <w:t xml:space="preserve"> بدان استناد شده است.</w:t>
      </w:r>
      <w:r w:rsidR="00747E79">
        <w:rPr>
          <w:rFonts w:hint="cs"/>
          <w:sz w:val="28"/>
          <w:szCs w:val="28"/>
          <w:rtl/>
          <w:lang w:bidi="fa-IR"/>
        </w:rPr>
        <w:t xml:space="preserve"> </w:t>
      </w:r>
      <w:r w:rsidR="00297132">
        <w:rPr>
          <w:rFonts w:hint="cs"/>
          <w:sz w:val="28"/>
          <w:szCs w:val="28"/>
          <w:rtl/>
          <w:lang w:bidi="fa-IR"/>
        </w:rPr>
        <w:t xml:space="preserve">بلعمی یا دبیران گماشته او </w:t>
      </w:r>
      <w:r w:rsidR="00EF4041">
        <w:rPr>
          <w:rFonts w:hint="cs"/>
          <w:sz w:val="28"/>
          <w:szCs w:val="28"/>
          <w:rtl/>
          <w:lang w:bidi="fa-IR"/>
        </w:rPr>
        <w:t xml:space="preserve">ضمن نقل داستان پادشاهی منوچهرو قلمرو حکمرانی </w:t>
      </w:r>
      <w:r w:rsidR="00BA6976">
        <w:rPr>
          <w:rFonts w:hint="cs"/>
          <w:sz w:val="28"/>
          <w:szCs w:val="28"/>
          <w:rtl/>
          <w:lang w:bidi="fa-IR"/>
        </w:rPr>
        <w:t>و تختگاه وی</w:t>
      </w:r>
      <w:r w:rsidR="003F1CB5">
        <w:rPr>
          <w:rFonts w:hint="cs"/>
          <w:sz w:val="28"/>
          <w:szCs w:val="28"/>
          <w:rtl/>
          <w:lang w:bidi="fa-IR"/>
        </w:rPr>
        <w:t xml:space="preserve"> در کنار</w:t>
      </w:r>
      <w:r w:rsidR="00DA16BB">
        <w:rPr>
          <w:rFonts w:hint="cs"/>
          <w:sz w:val="28"/>
          <w:szCs w:val="28"/>
          <w:rtl/>
          <w:lang w:bidi="fa-IR"/>
        </w:rPr>
        <w:t xml:space="preserve"> نقل</w:t>
      </w:r>
      <w:r w:rsidR="003F1CB5">
        <w:rPr>
          <w:rFonts w:hint="cs"/>
          <w:sz w:val="28"/>
          <w:szCs w:val="28"/>
          <w:rtl/>
          <w:lang w:bidi="fa-IR"/>
        </w:rPr>
        <w:t xml:space="preserve"> </w:t>
      </w:r>
      <w:r w:rsidR="003F1CB5">
        <w:rPr>
          <w:rFonts w:hint="cs"/>
          <w:sz w:val="28"/>
          <w:szCs w:val="28"/>
          <w:rtl/>
          <w:lang w:bidi="fa-IR"/>
        </w:rPr>
        <w:lastRenderedPageBreak/>
        <w:t>روایات طبری</w:t>
      </w:r>
      <w:r w:rsidR="00DA16BB">
        <w:rPr>
          <w:rFonts w:hint="cs"/>
          <w:sz w:val="28"/>
          <w:szCs w:val="28"/>
          <w:rtl/>
          <w:lang w:bidi="fa-IR"/>
        </w:rPr>
        <w:t>،</w:t>
      </w:r>
      <w:r w:rsidR="00BA6976">
        <w:rPr>
          <w:rFonts w:hint="cs"/>
          <w:sz w:val="28"/>
          <w:szCs w:val="28"/>
          <w:rtl/>
          <w:lang w:bidi="fa-IR"/>
        </w:rPr>
        <w:t xml:space="preserve"> جهت تکمیل مطالب مربوط به </w:t>
      </w:r>
      <w:r w:rsidR="004626BF">
        <w:rPr>
          <w:rFonts w:hint="cs"/>
          <w:sz w:val="28"/>
          <w:szCs w:val="28"/>
          <w:rtl/>
          <w:lang w:bidi="fa-IR"/>
        </w:rPr>
        <w:t>ا</w:t>
      </w:r>
      <w:r w:rsidR="00BA6976">
        <w:rPr>
          <w:rFonts w:hint="cs"/>
          <w:sz w:val="28"/>
          <w:szCs w:val="28"/>
          <w:rtl/>
          <w:lang w:bidi="fa-IR"/>
        </w:rPr>
        <w:t>و از کتاب</w:t>
      </w:r>
      <w:r w:rsidR="00AA2CA4">
        <w:rPr>
          <w:rFonts w:hint="cs"/>
          <w:sz w:val="28"/>
          <w:szCs w:val="28"/>
          <w:rtl/>
          <w:lang w:bidi="fa-IR"/>
        </w:rPr>
        <w:t xml:space="preserve"> ناشناخته و</w:t>
      </w:r>
      <w:r w:rsidR="003F1CB5">
        <w:rPr>
          <w:rFonts w:hint="cs"/>
          <w:sz w:val="28"/>
          <w:szCs w:val="28"/>
          <w:rtl/>
          <w:lang w:bidi="fa-IR"/>
        </w:rPr>
        <w:t>ناپیدای</w:t>
      </w:r>
      <w:r w:rsidR="00BA6976">
        <w:rPr>
          <w:rFonts w:hint="cs"/>
          <w:sz w:val="28"/>
          <w:szCs w:val="28"/>
          <w:rtl/>
          <w:lang w:bidi="fa-IR"/>
        </w:rPr>
        <w:t xml:space="preserve"> " فضائل</w:t>
      </w:r>
      <w:r w:rsidR="00841C94">
        <w:rPr>
          <w:rFonts w:hint="cs"/>
          <w:sz w:val="28"/>
          <w:szCs w:val="28"/>
          <w:rtl/>
          <w:lang w:bidi="fa-IR"/>
        </w:rPr>
        <w:t xml:space="preserve"> شهرها</w:t>
      </w:r>
      <w:r w:rsidR="00BA6976">
        <w:rPr>
          <w:rFonts w:hint="cs"/>
          <w:sz w:val="28"/>
          <w:szCs w:val="28"/>
          <w:rtl/>
          <w:lang w:bidi="fa-IR"/>
        </w:rPr>
        <w:t xml:space="preserve"> " </w:t>
      </w:r>
      <w:r w:rsidR="003F1CB5">
        <w:rPr>
          <w:rFonts w:hint="cs"/>
          <w:sz w:val="28"/>
          <w:szCs w:val="28"/>
          <w:rtl/>
          <w:lang w:bidi="fa-IR"/>
        </w:rPr>
        <w:t xml:space="preserve">یاد نموده ومنقولاتی ازآن را </w:t>
      </w:r>
      <w:r w:rsidR="0012419D">
        <w:rPr>
          <w:rFonts w:hint="cs"/>
          <w:sz w:val="28"/>
          <w:szCs w:val="28"/>
          <w:rtl/>
          <w:lang w:bidi="fa-IR"/>
        </w:rPr>
        <w:t xml:space="preserve">که دروصف </w:t>
      </w:r>
      <w:r w:rsidR="00841C94">
        <w:rPr>
          <w:rFonts w:hint="cs"/>
          <w:sz w:val="28"/>
          <w:szCs w:val="28"/>
          <w:rtl/>
          <w:lang w:bidi="fa-IR"/>
        </w:rPr>
        <w:t>شه</w:t>
      </w:r>
      <w:r w:rsidR="00062345">
        <w:rPr>
          <w:rFonts w:hint="cs"/>
          <w:sz w:val="28"/>
          <w:szCs w:val="28"/>
          <w:rtl/>
          <w:lang w:bidi="fa-IR"/>
        </w:rPr>
        <w:t>رآمل و شرایط جغرافیای طبیعی آن بوده</w:t>
      </w:r>
      <w:r w:rsidR="00841C94">
        <w:rPr>
          <w:rFonts w:hint="cs"/>
          <w:sz w:val="28"/>
          <w:szCs w:val="28"/>
          <w:rtl/>
          <w:lang w:bidi="fa-IR"/>
        </w:rPr>
        <w:t xml:space="preserve"> آورده است.</w:t>
      </w:r>
      <w:r w:rsidR="009266E9">
        <w:rPr>
          <w:rStyle w:val="FootnoteReference"/>
          <w:sz w:val="28"/>
          <w:szCs w:val="28"/>
          <w:rtl/>
          <w:lang w:bidi="fa-IR"/>
        </w:rPr>
        <w:footnoteReference w:id="7"/>
      </w:r>
    </w:p>
    <w:p w:rsidR="00E31F2C" w:rsidRDefault="004117CE" w:rsidP="00747E79">
      <w:pPr>
        <w:spacing w:line="480" w:lineRule="auto"/>
        <w:jc w:val="right"/>
        <w:rPr>
          <w:sz w:val="28"/>
          <w:szCs w:val="28"/>
          <w:rtl/>
          <w:lang w:bidi="fa-IR"/>
        </w:rPr>
      </w:pPr>
      <w:r>
        <w:rPr>
          <w:rFonts w:hint="cs"/>
          <w:sz w:val="28"/>
          <w:szCs w:val="28"/>
          <w:rtl/>
          <w:lang w:bidi="fa-IR"/>
        </w:rPr>
        <w:t>چنین به نظر می رسد که این اثر</w:t>
      </w:r>
      <w:r w:rsidR="0052276F">
        <w:rPr>
          <w:rFonts w:hint="cs"/>
          <w:sz w:val="28"/>
          <w:szCs w:val="28"/>
          <w:rtl/>
          <w:lang w:bidi="fa-IR"/>
        </w:rPr>
        <w:t>ناشناس</w:t>
      </w:r>
      <w:r>
        <w:rPr>
          <w:rFonts w:hint="cs"/>
          <w:sz w:val="28"/>
          <w:szCs w:val="28"/>
          <w:rtl/>
          <w:lang w:bidi="fa-IR"/>
        </w:rPr>
        <w:t xml:space="preserve"> مجموعه ای فرآهم آورده از آثار تک نگارانه مربوط به </w:t>
      </w:r>
      <w:r w:rsidR="00CD739F">
        <w:rPr>
          <w:rFonts w:hint="cs"/>
          <w:sz w:val="28"/>
          <w:szCs w:val="28"/>
          <w:rtl/>
          <w:lang w:bidi="fa-IR"/>
        </w:rPr>
        <w:t xml:space="preserve">برجستگی ها و </w:t>
      </w:r>
      <w:r>
        <w:rPr>
          <w:rFonts w:hint="cs"/>
          <w:sz w:val="28"/>
          <w:szCs w:val="28"/>
          <w:rtl/>
          <w:lang w:bidi="fa-IR"/>
        </w:rPr>
        <w:t>ویژگی های</w:t>
      </w:r>
      <w:r w:rsidR="002B0CD7">
        <w:rPr>
          <w:rFonts w:hint="cs"/>
          <w:sz w:val="28"/>
          <w:szCs w:val="28"/>
          <w:rtl/>
          <w:lang w:bidi="fa-IR"/>
        </w:rPr>
        <w:t xml:space="preserve"> </w:t>
      </w:r>
      <w:r w:rsidR="00CD739F">
        <w:rPr>
          <w:rFonts w:hint="cs"/>
          <w:sz w:val="28"/>
          <w:szCs w:val="28"/>
          <w:rtl/>
          <w:lang w:bidi="fa-IR"/>
        </w:rPr>
        <w:t>شهرها بوده که ازهر کدام بخش های</w:t>
      </w:r>
      <w:r w:rsidR="00AE654D">
        <w:rPr>
          <w:rFonts w:hint="cs"/>
          <w:sz w:val="28"/>
          <w:szCs w:val="28"/>
          <w:rtl/>
          <w:lang w:bidi="fa-IR"/>
        </w:rPr>
        <w:t>ی را احتمالا بصورت گزینشی درمتن</w:t>
      </w:r>
      <w:r w:rsidR="00747E79">
        <w:rPr>
          <w:rFonts w:hint="cs"/>
          <w:sz w:val="28"/>
          <w:szCs w:val="28"/>
          <w:rtl/>
          <w:lang w:bidi="fa-IR"/>
        </w:rPr>
        <w:t xml:space="preserve"> </w:t>
      </w:r>
      <w:r w:rsidR="00C33878">
        <w:rPr>
          <w:rFonts w:hint="cs"/>
          <w:sz w:val="28"/>
          <w:szCs w:val="28"/>
          <w:rtl/>
          <w:lang w:bidi="fa-IR"/>
        </w:rPr>
        <w:t>آورده اند</w:t>
      </w:r>
      <w:r w:rsidR="00AA2CA4">
        <w:rPr>
          <w:rFonts w:hint="cs"/>
          <w:sz w:val="28"/>
          <w:szCs w:val="28"/>
          <w:rtl/>
          <w:lang w:bidi="fa-IR"/>
        </w:rPr>
        <w:t>. یکی از</w:t>
      </w:r>
      <w:r w:rsidR="00E04935">
        <w:rPr>
          <w:rFonts w:hint="cs"/>
          <w:sz w:val="28"/>
          <w:szCs w:val="28"/>
          <w:rtl/>
          <w:lang w:bidi="fa-IR"/>
        </w:rPr>
        <w:t xml:space="preserve"> </w:t>
      </w:r>
      <w:r w:rsidR="00747E79">
        <w:rPr>
          <w:rFonts w:hint="cs"/>
          <w:sz w:val="28"/>
          <w:szCs w:val="28"/>
          <w:rtl/>
          <w:lang w:bidi="fa-IR"/>
        </w:rPr>
        <w:t>متون ومنابع</w:t>
      </w:r>
      <w:r w:rsidR="00C33878">
        <w:rPr>
          <w:rFonts w:hint="cs"/>
          <w:sz w:val="28"/>
          <w:szCs w:val="28"/>
          <w:rtl/>
          <w:lang w:bidi="fa-IR"/>
        </w:rPr>
        <w:t xml:space="preserve"> این کتاب، " فضایل آمل " است. باتوج</w:t>
      </w:r>
      <w:r w:rsidR="007B23F5">
        <w:rPr>
          <w:rFonts w:hint="cs"/>
          <w:sz w:val="28"/>
          <w:szCs w:val="28"/>
          <w:rtl/>
          <w:lang w:bidi="fa-IR"/>
        </w:rPr>
        <w:t>ّ</w:t>
      </w:r>
      <w:r w:rsidR="00C33878">
        <w:rPr>
          <w:rFonts w:hint="cs"/>
          <w:sz w:val="28"/>
          <w:szCs w:val="28"/>
          <w:rtl/>
          <w:lang w:bidi="fa-IR"/>
        </w:rPr>
        <w:t xml:space="preserve">ه </w:t>
      </w:r>
      <w:r w:rsidR="00AE654D">
        <w:rPr>
          <w:rFonts w:hint="cs"/>
          <w:sz w:val="28"/>
          <w:szCs w:val="28"/>
          <w:rtl/>
          <w:lang w:bidi="fa-IR"/>
        </w:rPr>
        <w:t xml:space="preserve">به </w:t>
      </w:r>
      <w:r w:rsidR="00C33878">
        <w:rPr>
          <w:rFonts w:hint="cs"/>
          <w:sz w:val="28"/>
          <w:szCs w:val="28"/>
          <w:rtl/>
          <w:lang w:bidi="fa-IR"/>
        </w:rPr>
        <w:t xml:space="preserve">زمان آغاز نگارش ترجمه تاریخ طبری که بسال 352ق </w:t>
      </w:r>
      <w:r w:rsidR="0052276F">
        <w:rPr>
          <w:rFonts w:hint="cs"/>
          <w:sz w:val="28"/>
          <w:szCs w:val="28"/>
          <w:rtl/>
          <w:lang w:bidi="fa-IR"/>
        </w:rPr>
        <w:t>ودر</w:t>
      </w:r>
      <w:r w:rsidR="00C33878">
        <w:rPr>
          <w:rFonts w:hint="cs"/>
          <w:sz w:val="28"/>
          <w:szCs w:val="28"/>
          <w:rtl/>
          <w:lang w:bidi="fa-IR"/>
        </w:rPr>
        <w:t>درعهد امیرسامانی منصوربن نوح بوده</w:t>
      </w:r>
      <w:r w:rsidR="000D47CB">
        <w:rPr>
          <w:rStyle w:val="FootnoteReference"/>
          <w:sz w:val="28"/>
          <w:szCs w:val="28"/>
          <w:rtl/>
          <w:lang w:bidi="fa-IR"/>
        </w:rPr>
        <w:footnoteReference w:id="8"/>
      </w:r>
      <w:r w:rsidR="00C33878">
        <w:rPr>
          <w:rFonts w:hint="cs"/>
          <w:sz w:val="28"/>
          <w:szCs w:val="28"/>
          <w:rtl/>
          <w:lang w:bidi="fa-IR"/>
        </w:rPr>
        <w:t xml:space="preserve"> باید تاریخ تالیف </w:t>
      </w:r>
      <w:r w:rsidR="008A1D64">
        <w:rPr>
          <w:rFonts w:hint="cs"/>
          <w:sz w:val="28"/>
          <w:szCs w:val="28"/>
          <w:rtl/>
          <w:lang w:bidi="fa-IR"/>
        </w:rPr>
        <w:t xml:space="preserve">آن را دست کم </w:t>
      </w:r>
      <w:r w:rsidR="0052276F">
        <w:rPr>
          <w:rFonts w:hint="cs"/>
          <w:sz w:val="28"/>
          <w:szCs w:val="28"/>
          <w:rtl/>
          <w:lang w:bidi="fa-IR"/>
        </w:rPr>
        <w:t>ا</w:t>
      </w:r>
      <w:r w:rsidR="008A1D64">
        <w:rPr>
          <w:rFonts w:hint="cs"/>
          <w:sz w:val="28"/>
          <w:szCs w:val="28"/>
          <w:rtl/>
          <w:lang w:bidi="fa-IR"/>
        </w:rPr>
        <w:t>ندکی پیش ازاین زمان دانست</w:t>
      </w:r>
      <w:r w:rsidR="007E620E">
        <w:rPr>
          <w:rStyle w:val="FootnoteReference"/>
          <w:sz w:val="28"/>
          <w:szCs w:val="28"/>
          <w:rtl/>
          <w:lang w:bidi="fa-IR"/>
        </w:rPr>
        <w:footnoteReference w:id="9"/>
      </w:r>
      <w:r w:rsidR="008A1D64">
        <w:rPr>
          <w:rFonts w:hint="cs"/>
          <w:sz w:val="28"/>
          <w:szCs w:val="28"/>
          <w:rtl/>
          <w:lang w:bidi="fa-IR"/>
        </w:rPr>
        <w:t>. بهر روی این چند سطر</w:t>
      </w:r>
      <w:r w:rsidR="00164EBF">
        <w:rPr>
          <w:rFonts w:hint="cs"/>
          <w:sz w:val="28"/>
          <w:szCs w:val="28"/>
          <w:rtl/>
          <w:lang w:bidi="fa-IR"/>
        </w:rPr>
        <w:t>کهن</w:t>
      </w:r>
      <w:r w:rsidR="008A1D64">
        <w:rPr>
          <w:rFonts w:hint="cs"/>
          <w:sz w:val="28"/>
          <w:szCs w:val="28"/>
          <w:rtl/>
          <w:lang w:bidi="fa-IR"/>
        </w:rPr>
        <w:t xml:space="preserve"> بازماند</w:t>
      </w:r>
      <w:r w:rsidR="00164EBF">
        <w:rPr>
          <w:rFonts w:hint="cs"/>
          <w:sz w:val="28"/>
          <w:szCs w:val="28"/>
          <w:rtl/>
          <w:lang w:bidi="fa-IR"/>
        </w:rPr>
        <w:t>ه</w:t>
      </w:r>
      <w:r w:rsidR="000D47CB">
        <w:rPr>
          <w:rFonts w:hint="cs"/>
          <w:sz w:val="28"/>
          <w:szCs w:val="28"/>
          <w:rtl/>
          <w:lang w:bidi="fa-IR"/>
        </w:rPr>
        <w:t xml:space="preserve"> از " فضایل آمل" </w:t>
      </w:r>
      <w:r w:rsidR="00747E79">
        <w:rPr>
          <w:rFonts w:hint="cs"/>
          <w:sz w:val="28"/>
          <w:szCs w:val="28"/>
          <w:rtl/>
          <w:lang w:bidi="fa-IR"/>
        </w:rPr>
        <w:t xml:space="preserve">علاوه برآنکه </w:t>
      </w:r>
      <w:r w:rsidR="000D47CB">
        <w:rPr>
          <w:rFonts w:hint="cs"/>
          <w:sz w:val="28"/>
          <w:szCs w:val="28"/>
          <w:rtl/>
          <w:lang w:bidi="fa-IR"/>
        </w:rPr>
        <w:t>سندی ارزشمند و نمونه ای از میراث مکتوب از بین رفته صفحات شما</w:t>
      </w:r>
      <w:r w:rsidR="00747E79">
        <w:rPr>
          <w:rFonts w:hint="cs"/>
          <w:sz w:val="28"/>
          <w:szCs w:val="28"/>
          <w:rtl/>
          <w:lang w:bidi="fa-IR"/>
        </w:rPr>
        <w:t>لی</w:t>
      </w:r>
      <w:r w:rsidR="00062345">
        <w:rPr>
          <w:rFonts w:hint="cs"/>
          <w:sz w:val="28"/>
          <w:szCs w:val="28"/>
          <w:rtl/>
          <w:lang w:bidi="fa-IR"/>
        </w:rPr>
        <w:t xml:space="preserve"> ا</w:t>
      </w:r>
      <w:r w:rsidR="00311863">
        <w:rPr>
          <w:rFonts w:hint="cs"/>
          <w:sz w:val="28"/>
          <w:szCs w:val="28"/>
          <w:rtl/>
          <w:lang w:bidi="fa-IR"/>
        </w:rPr>
        <w:t>یران تواند بود، عرصه ای گیرا</w:t>
      </w:r>
      <w:r w:rsidR="00747E79">
        <w:rPr>
          <w:rFonts w:hint="cs"/>
          <w:sz w:val="28"/>
          <w:szCs w:val="28"/>
          <w:rtl/>
          <w:lang w:bidi="fa-IR"/>
        </w:rPr>
        <w:t xml:space="preserve"> برای نموداری</w:t>
      </w:r>
      <w:r w:rsidR="007C39D7">
        <w:rPr>
          <w:rFonts w:hint="cs"/>
          <w:sz w:val="28"/>
          <w:szCs w:val="28"/>
          <w:rtl/>
          <w:lang w:bidi="fa-IR"/>
        </w:rPr>
        <w:t xml:space="preserve"> ورویا</w:t>
      </w:r>
      <w:r w:rsidR="00747E79">
        <w:rPr>
          <w:rFonts w:hint="cs"/>
          <w:sz w:val="28"/>
          <w:szCs w:val="28"/>
          <w:rtl/>
          <w:lang w:bidi="fa-IR"/>
        </w:rPr>
        <w:t xml:space="preserve">رویی عناصرایرانی وانیرانی بشمار می آید </w:t>
      </w:r>
      <w:r w:rsidR="000D47CB">
        <w:rPr>
          <w:rFonts w:hint="cs"/>
          <w:sz w:val="28"/>
          <w:szCs w:val="28"/>
          <w:rtl/>
          <w:lang w:bidi="fa-IR"/>
        </w:rPr>
        <w:t xml:space="preserve">. </w:t>
      </w:r>
      <w:r w:rsidR="008F1913">
        <w:rPr>
          <w:rFonts w:hint="cs"/>
          <w:sz w:val="28"/>
          <w:szCs w:val="28"/>
          <w:rtl/>
          <w:lang w:bidi="fa-IR"/>
        </w:rPr>
        <w:t>اینک این پاره برجای مانده که تا ان</w:t>
      </w:r>
      <w:r w:rsidR="00E04935">
        <w:rPr>
          <w:rFonts w:hint="cs"/>
          <w:sz w:val="28"/>
          <w:szCs w:val="28"/>
          <w:rtl/>
          <w:lang w:bidi="fa-IR"/>
        </w:rPr>
        <w:t>دازه ای</w:t>
      </w:r>
      <w:r w:rsidR="007C39D7">
        <w:rPr>
          <w:rFonts w:hint="cs"/>
          <w:sz w:val="28"/>
          <w:szCs w:val="28"/>
          <w:rtl/>
          <w:lang w:bidi="fa-IR"/>
        </w:rPr>
        <w:t xml:space="preserve"> درکنار</w:t>
      </w:r>
      <w:r w:rsidR="00E04935">
        <w:rPr>
          <w:rFonts w:hint="cs"/>
          <w:sz w:val="28"/>
          <w:szCs w:val="28"/>
          <w:rtl/>
          <w:lang w:bidi="fa-IR"/>
        </w:rPr>
        <w:t>کرامندی روای</w:t>
      </w:r>
      <w:r w:rsidR="00062345">
        <w:rPr>
          <w:rFonts w:hint="cs"/>
          <w:sz w:val="28"/>
          <w:szCs w:val="28"/>
          <w:rtl/>
          <w:lang w:bidi="fa-IR"/>
        </w:rPr>
        <w:t>ا</w:t>
      </w:r>
      <w:r w:rsidR="00E04935">
        <w:rPr>
          <w:rFonts w:hint="cs"/>
          <w:sz w:val="28"/>
          <w:szCs w:val="28"/>
          <w:rtl/>
          <w:lang w:bidi="fa-IR"/>
        </w:rPr>
        <w:t>ت</w:t>
      </w:r>
      <w:r w:rsidR="00062345">
        <w:rPr>
          <w:rFonts w:hint="cs"/>
          <w:sz w:val="28"/>
          <w:szCs w:val="28"/>
          <w:rtl/>
          <w:lang w:bidi="fa-IR"/>
        </w:rPr>
        <w:t xml:space="preserve"> اساطیری وعصرپهلوانی</w:t>
      </w:r>
      <w:r w:rsidR="00E04935">
        <w:rPr>
          <w:rFonts w:hint="cs"/>
          <w:sz w:val="28"/>
          <w:szCs w:val="28"/>
          <w:rtl/>
          <w:lang w:bidi="fa-IR"/>
        </w:rPr>
        <w:t xml:space="preserve">، متضمّن توانگری این شهر بلحاظ </w:t>
      </w:r>
      <w:r w:rsidR="008F1913">
        <w:rPr>
          <w:rFonts w:hint="cs"/>
          <w:sz w:val="28"/>
          <w:szCs w:val="28"/>
          <w:rtl/>
          <w:lang w:bidi="fa-IR"/>
        </w:rPr>
        <w:t xml:space="preserve">شرایط اقلیمی و طبیعی </w:t>
      </w:r>
      <w:r w:rsidR="007C39D7">
        <w:rPr>
          <w:rFonts w:hint="cs"/>
          <w:sz w:val="28"/>
          <w:szCs w:val="28"/>
          <w:rtl/>
          <w:lang w:bidi="fa-IR"/>
        </w:rPr>
        <w:t>آنست دربرابردیده خوانندگان</w:t>
      </w:r>
      <w:r w:rsidR="008F1913">
        <w:rPr>
          <w:rFonts w:hint="cs"/>
          <w:sz w:val="28"/>
          <w:szCs w:val="28"/>
          <w:rtl/>
          <w:lang w:bidi="fa-IR"/>
        </w:rPr>
        <w:t xml:space="preserve"> قرار می گیرد:</w:t>
      </w:r>
    </w:p>
    <w:p w:rsidR="008F1913" w:rsidRPr="001925B3" w:rsidRDefault="008F1913" w:rsidP="006E4461">
      <w:pPr>
        <w:spacing w:line="480" w:lineRule="auto"/>
        <w:jc w:val="right"/>
        <w:rPr>
          <w:sz w:val="28"/>
          <w:szCs w:val="28"/>
          <w:rtl/>
          <w:lang w:bidi="fa-IR"/>
        </w:rPr>
      </w:pPr>
      <w:r>
        <w:rPr>
          <w:rFonts w:hint="cs"/>
          <w:sz w:val="28"/>
          <w:szCs w:val="28"/>
          <w:rtl/>
          <w:lang w:bidi="fa-IR"/>
        </w:rPr>
        <w:t xml:space="preserve">" واندر اخبار دیگر ایدون </w:t>
      </w:r>
      <w:r w:rsidR="007E620E">
        <w:rPr>
          <w:rFonts w:hint="cs"/>
          <w:sz w:val="28"/>
          <w:szCs w:val="28"/>
          <w:rtl/>
          <w:lang w:bidi="fa-IR"/>
        </w:rPr>
        <w:t>است و خود خواندم به</w:t>
      </w:r>
      <w:r w:rsidR="007E620E" w:rsidRPr="001925B3">
        <w:rPr>
          <w:rFonts w:hint="cs"/>
          <w:i/>
          <w:iCs/>
          <w:sz w:val="28"/>
          <w:szCs w:val="28"/>
          <w:rtl/>
          <w:lang w:bidi="fa-IR"/>
        </w:rPr>
        <w:t xml:space="preserve"> کتاب فضایل شهرها</w:t>
      </w:r>
      <w:r w:rsidR="001925B3">
        <w:rPr>
          <w:rFonts w:hint="cs"/>
          <w:sz w:val="28"/>
          <w:szCs w:val="28"/>
          <w:rtl/>
          <w:lang w:bidi="fa-IR"/>
        </w:rPr>
        <w:t>اندر</w:t>
      </w:r>
      <w:r w:rsidR="007C39D7">
        <w:rPr>
          <w:rFonts w:hint="cs"/>
          <w:sz w:val="28"/>
          <w:szCs w:val="28"/>
          <w:rtl/>
          <w:lang w:bidi="fa-IR"/>
        </w:rPr>
        <w:t xml:space="preserve">، </w:t>
      </w:r>
      <w:r w:rsidR="001925B3">
        <w:rPr>
          <w:rFonts w:hint="cs"/>
          <w:sz w:val="28"/>
          <w:szCs w:val="28"/>
          <w:rtl/>
          <w:lang w:bidi="fa-IR"/>
        </w:rPr>
        <w:t xml:space="preserve">به </w:t>
      </w:r>
      <w:r w:rsidR="001925B3" w:rsidRPr="001925B3">
        <w:rPr>
          <w:rFonts w:hint="cs"/>
          <w:b/>
          <w:bCs/>
          <w:sz w:val="28"/>
          <w:szCs w:val="28"/>
          <w:rtl/>
          <w:lang w:bidi="fa-IR"/>
        </w:rPr>
        <w:t>فضیلت شهرآمل</w:t>
      </w:r>
      <w:r w:rsidR="0074255F">
        <w:rPr>
          <w:rStyle w:val="FootnoteReference"/>
          <w:b/>
          <w:bCs/>
          <w:sz w:val="28"/>
          <w:szCs w:val="28"/>
          <w:rtl/>
          <w:lang w:bidi="fa-IR"/>
        </w:rPr>
        <w:footnoteReference w:id="10"/>
      </w:r>
      <w:r w:rsidR="001925B3">
        <w:rPr>
          <w:rFonts w:hint="cs"/>
          <w:sz w:val="28"/>
          <w:szCs w:val="28"/>
          <w:rtl/>
          <w:lang w:bidi="fa-IR"/>
        </w:rPr>
        <w:t xml:space="preserve"> که قصبه طبرستان است وملوک طبرستان را نشست </w:t>
      </w:r>
      <w:r w:rsidR="003E0FB1">
        <w:rPr>
          <w:rFonts w:hint="cs"/>
          <w:sz w:val="28"/>
          <w:szCs w:val="28"/>
          <w:rtl/>
          <w:lang w:bidi="fa-IR"/>
        </w:rPr>
        <w:t>آنجا ب</w:t>
      </w:r>
      <w:r w:rsidR="007C39D7">
        <w:rPr>
          <w:rFonts w:hint="cs"/>
          <w:sz w:val="28"/>
          <w:szCs w:val="28"/>
          <w:rtl/>
          <w:lang w:bidi="fa-IR"/>
        </w:rPr>
        <w:t>ُ</w:t>
      </w:r>
      <w:r w:rsidR="003E0FB1">
        <w:rPr>
          <w:rFonts w:hint="cs"/>
          <w:sz w:val="28"/>
          <w:szCs w:val="28"/>
          <w:rtl/>
          <w:lang w:bidi="fa-IR"/>
        </w:rPr>
        <w:t>و</w:t>
      </w:r>
      <w:r w:rsidR="007C39D7">
        <w:rPr>
          <w:rFonts w:hint="cs"/>
          <w:sz w:val="28"/>
          <w:szCs w:val="28"/>
          <w:rtl/>
          <w:lang w:bidi="fa-IR"/>
        </w:rPr>
        <w:t>َ</w:t>
      </w:r>
      <w:r w:rsidR="003E0FB1">
        <w:rPr>
          <w:rFonts w:hint="cs"/>
          <w:sz w:val="28"/>
          <w:szCs w:val="28"/>
          <w:rtl/>
          <w:lang w:bidi="fa-IR"/>
        </w:rPr>
        <w:t>د وهیچ چیز نیابند ازخوردنی از طعام و میوه و دیگ افزارها</w:t>
      </w:r>
      <w:r w:rsidR="00162B99">
        <w:rPr>
          <w:rFonts w:hint="cs"/>
          <w:sz w:val="28"/>
          <w:szCs w:val="28"/>
          <w:rtl/>
          <w:lang w:bidi="fa-IR"/>
        </w:rPr>
        <w:t xml:space="preserve"> ودیگر دانه ها وشکر وپانیذ وجامه های پوشیدنی از فرش تابستانی و زمستانی وهرچه مردم را بدان حاجت آید که نه شهرآمل باشد وازبیرون نباید طلب کردن ومل</w:t>
      </w:r>
      <w:r w:rsidR="00E978BE">
        <w:rPr>
          <w:rFonts w:hint="cs"/>
          <w:sz w:val="28"/>
          <w:szCs w:val="28"/>
          <w:rtl/>
          <w:lang w:bidi="fa-IR"/>
        </w:rPr>
        <w:t>ِ</w:t>
      </w:r>
      <w:r w:rsidR="00162B99">
        <w:rPr>
          <w:rFonts w:hint="cs"/>
          <w:sz w:val="28"/>
          <w:szCs w:val="28"/>
          <w:rtl/>
          <w:lang w:bidi="fa-IR"/>
        </w:rPr>
        <w:t xml:space="preserve">ک افراسیاب با همه سپاه </w:t>
      </w:r>
      <w:r w:rsidR="00E978BE">
        <w:rPr>
          <w:rFonts w:hint="cs"/>
          <w:sz w:val="28"/>
          <w:szCs w:val="28"/>
          <w:rtl/>
          <w:lang w:bidi="fa-IR"/>
        </w:rPr>
        <w:t xml:space="preserve">تُرک بردرِ </w:t>
      </w:r>
      <w:r w:rsidR="00E978BE">
        <w:rPr>
          <w:rFonts w:hint="cs"/>
          <w:sz w:val="28"/>
          <w:szCs w:val="28"/>
          <w:rtl/>
          <w:lang w:bidi="fa-IR"/>
        </w:rPr>
        <w:lastRenderedPageBreak/>
        <w:t xml:space="preserve">شهرآمل ده سال بنشست ومنوچهررا </w:t>
      </w:r>
      <w:r w:rsidR="003E0F8B">
        <w:rPr>
          <w:rFonts w:hint="cs"/>
          <w:sz w:val="28"/>
          <w:szCs w:val="28"/>
          <w:rtl/>
          <w:lang w:bidi="fa-IR"/>
        </w:rPr>
        <w:t>به حصار داشت با سپاه خویش که اندرآمل</w:t>
      </w:r>
      <w:r w:rsidR="00E978BE">
        <w:rPr>
          <w:rFonts w:hint="cs"/>
          <w:sz w:val="28"/>
          <w:szCs w:val="28"/>
          <w:rtl/>
          <w:lang w:bidi="fa-IR"/>
        </w:rPr>
        <w:t xml:space="preserve"> بودند</w:t>
      </w:r>
      <w:r w:rsidR="003E0F8B">
        <w:rPr>
          <w:rFonts w:hint="cs"/>
          <w:sz w:val="28"/>
          <w:szCs w:val="28"/>
          <w:rtl/>
          <w:lang w:bidi="fa-IR"/>
        </w:rPr>
        <w:t xml:space="preserve">. </w:t>
      </w:r>
      <w:r w:rsidR="00F4241D">
        <w:rPr>
          <w:rFonts w:hint="cs"/>
          <w:sz w:val="28"/>
          <w:szCs w:val="28"/>
          <w:rtl/>
          <w:lang w:bidi="fa-IR"/>
        </w:rPr>
        <w:t>هیچ چیزی از این جمله از بیرون شهر نبایست آوردن واندرشهر چیزها بود از جامه ها وگلیمهای ألوان که اندر شهرهای دیگر نبود واز اسپرغمها و ریاحین چون اترنج ودیگر چیزها که او همی افراسیاب را هدیه فرستاد واو را ایدون گفت: چند توانی بردرِاین شهر بودن ومرا این حصار چه زیان دارد وبرمن تنگی بود؟ وهرچه به جهان اندر</w:t>
      </w:r>
      <w:r w:rsidR="009558A1">
        <w:rPr>
          <w:rFonts w:hint="cs"/>
          <w:sz w:val="28"/>
          <w:szCs w:val="28"/>
          <w:rtl/>
          <w:lang w:bidi="fa-IR"/>
        </w:rPr>
        <w:t xml:space="preserve">هست ومرا ازبیرون این شهربه هیچ چیز حاجت نیست وبدین شهربسیار چیزها است ازمیوه و ریاحین که به جهان اندر نیست وافراسیاب </w:t>
      </w:r>
      <w:r w:rsidR="00F06F8B">
        <w:rPr>
          <w:rFonts w:hint="cs"/>
          <w:sz w:val="28"/>
          <w:szCs w:val="28"/>
          <w:rtl/>
          <w:lang w:bidi="fa-IR"/>
        </w:rPr>
        <w:t>ازهرچیزی بفرستاد. وایدون خواندم که منوچهر را بدین ده سال اندر از بیرون شهرهیچ نبایست مگر پلپل که ایشان اندر دیگها کردندی وازآن نشکِفتندی که پلپل رطوبت را ببرد وآن شهر برلبِ دریاست وهواش با رطوبت  بو</w:t>
      </w:r>
      <w:r w:rsidR="005F6A12">
        <w:rPr>
          <w:rFonts w:hint="cs"/>
          <w:sz w:val="28"/>
          <w:szCs w:val="28"/>
          <w:rtl/>
          <w:lang w:bidi="fa-IR"/>
        </w:rPr>
        <w:t>َ</w:t>
      </w:r>
      <w:r w:rsidR="00F06F8B">
        <w:rPr>
          <w:rFonts w:hint="cs"/>
          <w:sz w:val="28"/>
          <w:szCs w:val="28"/>
          <w:rtl/>
          <w:lang w:bidi="fa-IR"/>
        </w:rPr>
        <w:t>د وپلپل از زمین هندوستان ب</w:t>
      </w:r>
      <w:r w:rsidR="005F6A12">
        <w:rPr>
          <w:rFonts w:hint="cs"/>
          <w:sz w:val="28"/>
          <w:szCs w:val="28"/>
          <w:rtl/>
          <w:lang w:bidi="fa-IR"/>
        </w:rPr>
        <w:t>َ</w:t>
      </w:r>
      <w:r w:rsidR="00F06F8B">
        <w:rPr>
          <w:rFonts w:hint="cs"/>
          <w:sz w:val="28"/>
          <w:szCs w:val="28"/>
          <w:rtl/>
          <w:lang w:bidi="fa-IR"/>
        </w:rPr>
        <w:t>رند آنجا وبه همه جهان ومنوچهر حُکما راگرد</w:t>
      </w:r>
      <w:r w:rsidR="0038355F">
        <w:rPr>
          <w:rFonts w:hint="cs"/>
          <w:sz w:val="28"/>
          <w:szCs w:val="28"/>
          <w:rtl/>
          <w:lang w:bidi="fa-IR"/>
        </w:rPr>
        <w:t xml:space="preserve"> کرد</w:t>
      </w:r>
      <w:r w:rsidR="00F06F8B">
        <w:rPr>
          <w:rFonts w:hint="cs"/>
          <w:sz w:val="28"/>
          <w:szCs w:val="28"/>
          <w:rtl/>
          <w:lang w:bidi="fa-IR"/>
        </w:rPr>
        <w:t xml:space="preserve"> وگفتا: به کار این </w:t>
      </w:r>
      <w:r w:rsidR="00CD4551">
        <w:rPr>
          <w:rFonts w:hint="cs"/>
          <w:sz w:val="28"/>
          <w:szCs w:val="28"/>
          <w:rtl/>
          <w:lang w:bidi="fa-IR"/>
        </w:rPr>
        <w:t>پلپل چه حیلت کنم که بدین هوا اندر ازآن چاره نیست. حُکما گفتند: ایدر یکی تره است که زنجبیل</w:t>
      </w:r>
      <w:r w:rsidR="00017ABB">
        <w:rPr>
          <w:rStyle w:val="FootnoteReference"/>
          <w:sz w:val="28"/>
          <w:szCs w:val="28"/>
          <w:rtl/>
          <w:lang w:bidi="fa-IR"/>
        </w:rPr>
        <w:footnoteReference w:id="11"/>
      </w:r>
      <w:r w:rsidR="00CD4551">
        <w:rPr>
          <w:rFonts w:hint="cs"/>
          <w:sz w:val="28"/>
          <w:szCs w:val="28"/>
          <w:rtl/>
          <w:lang w:bidi="fa-IR"/>
        </w:rPr>
        <w:t xml:space="preserve"> خوانند، بفرمای تا آن را اندر دیگها کنند که به جای پلپل کار کند. منوچهر شاد شد وآن تره را به جای پلپل کاربستند وتا امروز آن تره آنجاست ومنوچهر را از بیرون آن شهربه هیچ چیز حاجت نیامد که ازجای </w:t>
      </w:r>
      <w:r w:rsidR="004D5B9B">
        <w:rPr>
          <w:rFonts w:hint="cs"/>
          <w:sz w:val="28"/>
          <w:szCs w:val="28"/>
          <w:rtl/>
          <w:lang w:bidi="fa-IR"/>
        </w:rPr>
        <w:t>دیگر بیاوردندی. پس چون ده سال برآمد افراسیاب بردرِشهر ستوه شد با سپاه وبا منوچهرصلح کرد وبازگشت. اکنون بدین کتاب اندر محمّد بن جریر ایدون گوید که صلحشان برآن شرط افتاد..."</w:t>
      </w:r>
      <w:r w:rsidR="004D5B9B">
        <w:rPr>
          <w:rStyle w:val="FootnoteReference"/>
          <w:sz w:val="28"/>
          <w:szCs w:val="28"/>
          <w:rtl/>
          <w:lang w:bidi="fa-IR"/>
        </w:rPr>
        <w:footnoteReference w:id="12"/>
      </w:r>
    </w:p>
    <w:p w:rsidR="00E31F2C" w:rsidRDefault="00E31F2C" w:rsidP="00E31F2C">
      <w:pPr>
        <w:jc w:val="center"/>
        <w:rPr>
          <w:rtl/>
          <w:lang w:bidi="fa-IR"/>
        </w:rPr>
      </w:pPr>
    </w:p>
    <w:p w:rsidR="006B3B2B" w:rsidRDefault="006B3B2B" w:rsidP="00E31F2C">
      <w:pPr>
        <w:jc w:val="center"/>
        <w:rPr>
          <w:rtl/>
          <w:lang w:bidi="fa-IR"/>
        </w:rPr>
      </w:pPr>
    </w:p>
    <w:p w:rsidR="006B3B2B" w:rsidRDefault="006B3B2B" w:rsidP="00E31F2C">
      <w:pPr>
        <w:jc w:val="center"/>
        <w:rPr>
          <w:rtl/>
          <w:lang w:bidi="fa-IR"/>
        </w:rPr>
      </w:pPr>
    </w:p>
    <w:p w:rsidR="006D499D" w:rsidRDefault="006D499D" w:rsidP="00E31F2C">
      <w:pPr>
        <w:jc w:val="center"/>
        <w:rPr>
          <w:rtl/>
          <w:lang w:bidi="fa-IR"/>
        </w:rPr>
      </w:pPr>
    </w:p>
    <w:p w:rsidR="006B3B2B" w:rsidRDefault="006B3B2B" w:rsidP="005F6A12">
      <w:pPr>
        <w:rPr>
          <w:rtl/>
          <w:lang w:bidi="fa-IR"/>
        </w:rPr>
      </w:pPr>
    </w:p>
    <w:p w:rsidR="006B3B2B" w:rsidRDefault="006B3B2B" w:rsidP="00E31F2C">
      <w:pPr>
        <w:jc w:val="center"/>
        <w:rPr>
          <w:rtl/>
          <w:lang w:bidi="fa-IR"/>
        </w:rPr>
      </w:pPr>
    </w:p>
    <w:p w:rsidR="00E31F2C" w:rsidRDefault="006B3B2B" w:rsidP="006E4461">
      <w:pPr>
        <w:jc w:val="right"/>
        <w:rPr>
          <w:b/>
          <w:bCs/>
          <w:sz w:val="28"/>
          <w:szCs w:val="28"/>
          <w:rtl/>
          <w:lang w:bidi="fa-IR"/>
        </w:rPr>
      </w:pPr>
      <w:r w:rsidRPr="006D499D">
        <w:rPr>
          <w:rFonts w:hint="cs"/>
          <w:b/>
          <w:bCs/>
          <w:sz w:val="28"/>
          <w:szCs w:val="28"/>
          <w:rtl/>
          <w:lang w:bidi="fa-IR"/>
        </w:rPr>
        <w:t>منابع</w:t>
      </w:r>
    </w:p>
    <w:p w:rsidR="00F925BE" w:rsidRDefault="00F925BE" w:rsidP="006E4461">
      <w:pPr>
        <w:jc w:val="right"/>
        <w:rPr>
          <w:b/>
          <w:bCs/>
          <w:sz w:val="28"/>
          <w:szCs w:val="28"/>
          <w:rtl/>
          <w:lang w:bidi="fa-IR"/>
        </w:rPr>
      </w:pPr>
    </w:p>
    <w:p w:rsidR="00F925BE" w:rsidRPr="00F925BE" w:rsidRDefault="00F925BE" w:rsidP="006E4461">
      <w:pPr>
        <w:jc w:val="right"/>
        <w:rPr>
          <w:rtl/>
          <w:lang w:bidi="fa-IR"/>
        </w:rPr>
      </w:pPr>
      <w:r w:rsidRPr="00F925BE">
        <w:rPr>
          <w:rFonts w:hint="cs"/>
          <w:rtl/>
          <w:lang w:bidi="fa-IR"/>
        </w:rPr>
        <w:t>-</w:t>
      </w:r>
      <w:r>
        <w:rPr>
          <w:rFonts w:hint="cs"/>
          <w:rtl/>
          <w:lang w:bidi="fa-IR"/>
        </w:rPr>
        <w:t xml:space="preserve"> البُستي</w:t>
      </w:r>
      <w:r w:rsidRPr="00F925BE">
        <w:rPr>
          <w:rFonts w:hint="cs"/>
          <w:rtl/>
          <w:lang w:bidi="fa-IR"/>
        </w:rPr>
        <w:t xml:space="preserve"> ابن حبّا</w:t>
      </w:r>
      <w:r>
        <w:rPr>
          <w:rFonts w:hint="cs"/>
          <w:rtl/>
          <w:lang w:bidi="fa-IR"/>
        </w:rPr>
        <w:t>ن</w:t>
      </w:r>
      <w:r w:rsidR="00B22E96">
        <w:rPr>
          <w:rFonts w:hint="cs"/>
          <w:rtl/>
          <w:lang w:bidi="fa-IR"/>
        </w:rPr>
        <w:t xml:space="preserve"> الدارمي التمیمی</w:t>
      </w:r>
      <w:r>
        <w:rPr>
          <w:rFonts w:hint="cs"/>
          <w:rtl/>
          <w:lang w:bidi="fa-IR"/>
        </w:rPr>
        <w:t xml:space="preserve"> (م 354ق)، الثقات؛  </w:t>
      </w:r>
      <w:r w:rsidR="00B22E96">
        <w:rPr>
          <w:rFonts w:hint="cs"/>
          <w:rtl/>
          <w:lang w:bidi="fa-IR"/>
        </w:rPr>
        <w:t xml:space="preserve">تحقیق: د. محمّد عبدالمعیدخان، حیدرآباد دکن، دائرة المعارف العثمانیة 1393ق </w:t>
      </w:r>
      <w:r w:rsidR="00B22E96">
        <w:rPr>
          <w:rtl/>
          <w:lang w:bidi="fa-IR"/>
        </w:rPr>
        <w:t>–</w:t>
      </w:r>
      <w:r w:rsidR="00B22E96">
        <w:rPr>
          <w:rFonts w:hint="cs"/>
          <w:rtl/>
          <w:lang w:bidi="fa-IR"/>
        </w:rPr>
        <w:t xml:space="preserve"> 1973م.</w:t>
      </w:r>
    </w:p>
    <w:p w:rsidR="00C82FED" w:rsidRDefault="00C82FED" w:rsidP="006E4461">
      <w:pPr>
        <w:jc w:val="right"/>
        <w:rPr>
          <w:rtl/>
          <w:lang w:bidi="fa-IR"/>
        </w:rPr>
      </w:pPr>
    </w:p>
    <w:p w:rsidR="00C82FED" w:rsidRDefault="00C82FED" w:rsidP="00C82FED">
      <w:pPr>
        <w:jc w:val="right"/>
        <w:rPr>
          <w:rtl/>
          <w:lang w:bidi="fa-IR"/>
        </w:rPr>
      </w:pPr>
      <w:r>
        <w:rPr>
          <w:rFonts w:hint="cs"/>
          <w:rtl/>
          <w:lang w:bidi="fa-IR"/>
        </w:rPr>
        <w:t xml:space="preserve">- بلعمي أبوعلی (منسوب)، تاریخنامه طبری؛ تصحیح و تحشیه: محمّد روشن، </w:t>
      </w:r>
      <w:r w:rsidR="006D499D">
        <w:rPr>
          <w:rFonts w:hint="cs"/>
          <w:rtl/>
          <w:lang w:bidi="fa-IR"/>
        </w:rPr>
        <w:t xml:space="preserve">تهران، </w:t>
      </w:r>
      <w:r>
        <w:rPr>
          <w:rFonts w:hint="cs"/>
          <w:rtl/>
          <w:lang w:bidi="fa-IR"/>
        </w:rPr>
        <w:t xml:space="preserve">سروش، چ 5، 1392ش. </w:t>
      </w:r>
    </w:p>
    <w:p w:rsidR="00C45E64" w:rsidRDefault="00C45E64" w:rsidP="00C82FED">
      <w:pPr>
        <w:jc w:val="right"/>
        <w:rPr>
          <w:rtl/>
          <w:lang w:bidi="fa-IR"/>
        </w:rPr>
      </w:pPr>
    </w:p>
    <w:p w:rsidR="00C45E64" w:rsidRDefault="00C45E64" w:rsidP="00C82FED">
      <w:pPr>
        <w:jc w:val="right"/>
        <w:rPr>
          <w:rtl/>
          <w:lang w:bidi="fa-IR"/>
        </w:rPr>
      </w:pPr>
      <w:r>
        <w:rPr>
          <w:rFonts w:hint="cs"/>
          <w:rtl/>
          <w:lang w:bidi="fa-IR"/>
        </w:rPr>
        <w:t>- بیرونی، محمّد بن أحمد</w:t>
      </w:r>
      <w:r w:rsidR="00E74FBE">
        <w:rPr>
          <w:rFonts w:hint="cs"/>
          <w:rtl/>
          <w:lang w:bidi="fa-IR"/>
        </w:rPr>
        <w:t xml:space="preserve"> أبوریحان</w:t>
      </w:r>
      <w:r>
        <w:rPr>
          <w:rFonts w:hint="cs"/>
          <w:rtl/>
          <w:lang w:bidi="fa-IR"/>
        </w:rPr>
        <w:t>،</w:t>
      </w:r>
      <w:r w:rsidR="00E74FBE">
        <w:rPr>
          <w:rFonts w:hint="cs"/>
          <w:rtl/>
          <w:lang w:bidi="fa-IR"/>
        </w:rPr>
        <w:t xml:space="preserve"> کتاب</w:t>
      </w:r>
      <w:r>
        <w:rPr>
          <w:rFonts w:hint="cs"/>
          <w:rtl/>
          <w:lang w:bidi="fa-IR"/>
        </w:rPr>
        <w:t xml:space="preserve"> الصیدنة في الطبّ</w:t>
      </w:r>
      <w:r w:rsidR="00E74FBE">
        <w:rPr>
          <w:rFonts w:hint="cs"/>
          <w:rtl/>
          <w:lang w:bidi="fa-IR"/>
        </w:rPr>
        <w:t>؛تحقیق: دکترعبّاس زریاب خویی، تهران، مرکزنشردانشگاهی، 1370.</w:t>
      </w:r>
    </w:p>
    <w:p w:rsidR="00C82FED" w:rsidRDefault="00C82FED" w:rsidP="00C82FED">
      <w:pPr>
        <w:jc w:val="right"/>
        <w:rPr>
          <w:rtl/>
          <w:lang w:bidi="fa-IR"/>
        </w:rPr>
      </w:pPr>
    </w:p>
    <w:p w:rsidR="00C82FED" w:rsidRDefault="00C82FED" w:rsidP="00C82FED">
      <w:pPr>
        <w:jc w:val="right"/>
        <w:rPr>
          <w:rtl/>
          <w:lang w:bidi="fa-IR"/>
        </w:rPr>
      </w:pPr>
      <w:r>
        <w:rPr>
          <w:rFonts w:hint="cs"/>
          <w:rtl/>
          <w:lang w:bidi="fa-IR"/>
        </w:rPr>
        <w:t xml:space="preserve">- حدود العالم من المشرق إلی المغرب (تالیف 372ق)؛ (از ناشناس)، </w:t>
      </w:r>
      <w:r w:rsidR="006E68B3">
        <w:rPr>
          <w:rFonts w:hint="cs"/>
          <w:rtl/>
          <w:lang w:bidi="fa-IR"/>
        </w:rPr>
        <w:t>تحقیق: منوچهر ستوده،</w:t>
      </w:r>
      <w:r w:rsidR="006D499D">
        <w:rPr>
          <w:rFonts w:hint="cs"/>
          <w:rtl/>
          <w:lang w:bidi="fa-IR"/>
        </w:rPr>
        <w:t xml:space="preserve"> تهران،</w:t>
      </w:r>
      <w:r w:rsidR="006E68B3">
        <w:rPr>
          <w:rFonts w:hint="cs"/>
          <w:rtl/>
          <w:lang w:bidi="fa-IR"/>
        </w:rPr>
        <w:t xml:space="preserve"> طهوری 1362ش.</w:t>
      </w:r>
    </w:p>
    <w:p w:rsidR="00E109A8" w:rsidRDefault="00E109A8" w:rsidP="00C82FED">
      <w:pPr>
        <w:jc w:val="right"/>
        <w:rPr>
          <w:rtl/>
          <w:lang w:bidi="fa-IR"/>
        </w:rPr>
      </w:pPr>
    </w:p>
    <w:p w:rsidR="00E109A8" w:rsidRDefault="00E109A8" w:rsidP="00C82FED">
      <w:pPr>
        <w:jc w:val="right"/>
        <w:rPr>
          <w:rtl/>
          <w:lang w:bidi="fa-IR"/>
        </w:rPr>
      </w:pPr>
      <w:r>
        <w:rPr>
          <w:rFonts w:hint="cs"/>
          <w:rtl/>
          <w:lang w:bidi="fa-IR"/>
        </w:rPr>
        <w:t xml:space="preserve">- </w:t>
      </w:r>
      <w:r w:rsidR="001B3644">
        <w:rPr>
          <w:rFonts w:hint="cs"/>
          <w:rtl/>
          <w:lang w:bidi="fa-IR"/>
        </w:rPr>
        <w:t xml:space="preserve">درایتی </w:t>
      </w:r>
      <w:r w:rsidR="001711DE">
        <w:rPr>
          <w:rFonts w:hint="cs"/>
          <w:rtl/>
          <w:lang w:bidi="fa-IR"/>
        </w:rPr>
        <w:t>م</w:t>
      </w:r>
      <w:r w:rsidR="001B3644">
        <w:rPr>
          <w:rFonts w:hint="cs"/>
          <w:rtl/>
          <w:lang w:bidi="fa-IR"/>
        </w:rPr>
        <w:t>صطفی، فنخا</w:t>
      </w:r>
      <w:r w:rsidR="001711DE">
        <w:rPr>
          <w:rFonts w:hint="cs"/>
          <w:rtl/>
          <w:lang w:bidi="fa-IR"/>
        </w:rPr>
        <w:t xml:space="preserve"> (فهرستگان نسخ خطی ایران)؛</w:t>
      </w:r>
      <w:r w:rsidR="006D499D">
        <w:rPr>
          <w:rFonts w:hint="cs"/>
          <w:rtl/>
          <w:lang w:bidi="fa-IR"/>
        </w:rPr>
        <w:t xml:space="preserve"> تهران،</w:t>
      </w:r>
      <w:r w:rsidR="001711DE">
        <w:rPr>
          <w:rFonts w:hint="cs"/>
          <w:rtl/>
          <w:lang w:bidi="fa-IR"/>
        </w:rPr>
        <w:t xml:space="preserve"> سازمان اسناد </w:t>
      </w:r>
      <w:r w:rsidR="006D499D">
        <w:rPr>
          <w:rFonts w:hint="cs"/>
          <w:rtl/>
          <w:lang w:bidi="fa-IR"/>
        </w:rPr>
        <w:t xml:space="preserve">و </w:t>
      </w:r>
      <w:r w:rsidR="001711DE">
        <w:rPr>
          <w:rFonts w:hint="cs"/>
          <w:rtl/>
          <w:lang w:bidi="fa-IR"/>
        </w:rPr>
        <w:t>کتابخانه ملی</w:t>
      </w:r>
      <w:r w:rsidR="006D499D">
        <w:rPr>
          <w:rFonts w:hint="cs"/>
          <w:rtl/>
          <w:lang w:bidi="fa-IR"/>
        </w:rPr>
        <w:t xml:space="preserve"> ج. ا.</w:t>
      </w:r>
      <w:r w:rsidR="001711DE">
        <w:rPr>
          <w:rFonts w:hint="cs"/>
          <w:rtl/>
          <w:lang w:bidi="fa-IR"/>
        </w:rPr>
        <w:t xml:space="preserve"> ایران،</w:t>
      </w:r>
      <w:r w:rsidR="006D499D">
        <w:rPr>
          <w:rFonts w:hint="cs"/>
          <w:rtl/>
          <w:lang w:bidi="fa-IR"/>
        </w:rPr>
        <w:t xml:space="preserve"> 1390 -1394ش.</w:t>
      </w:r>
    </w:p>
    <w:p w:rsidR="006B3B2B" w:rsidRDefault="006B3B2B" w:rsidP="00C82FED">
      <w:pPr>
        <w:rPr>
          <w:rtl/>
          <w:lang w:bidi="fa-IR"/>
        </w:rPr>
      </w:pPr>
    </w:p>
    <w:p w:rsidR="006B3B2B" w:rsidRDefault="006B3B2B" w:rsidP="006E4461">
      <w:pPr>
        <w:jc w:val="right"/>
        <w:rPr>
          <w:rtl/>
          <w:lang w:bidi="fa-IR"/>
        </w:rPr>
      </w:pPr>
      <w:r>
        <w:rPr>
          <w:rFonts w:hint="cs"/>
          <w:rtl/>
          <w:lang w:bidi="fa-IR"/>
        </w:rPr>
        <w:t xml:space="preserve">- دریایی تورج، </w:t>
      </w:r>
      <w:r w:rsidR="00417C01">
        <w:rPr>
          <w:rFonts w:hint="cs"/>
          <w:rtl/>
          <w:lang w:bidi="fa-IR"/>
        </w:rPr>
        <w:t xml:space="preserve">" </w:t>
      </w:r>
      <w:r>
        <w:rPr>
          <w:rFonts w:hint="cs"/>
          <w:rtl/>
          <w:lang w:bidi="fa-IR"/>
        </w:rPr>
        <w:t>شگفتی و برجستگی سیستان</w:t>
      </w:r>
      <w:r w:rsidR="00417C01">
        <w:rPr>
          <w:rFonts w:hint="cs"/>
          <w:rtl/>
          <w:lang w:bidi="fa-IR"/>
        </w:rPr>
        <w:t>، متنی به زبان پهلوی"</w:t>
      </w:r>
      <w:r>
        <w:rPr>
          <w:rFonts w:hint="cs"/>
          <w:rtl/>
          <w:lang w:bidi="fa-IR"/>
        </w:rPr>
        <w:t xml:space="preserve">؛ ایرانشناسی، سال هشتم، پاییز 1375، </w:t>
      </w:r>
      <w:r w:rsidR="00417C01">
        <w:rPr>
          <w:rFonts w:hint="cs"/>
          <w:rtl/>
          <w:lang w:bidi="fa-IR"/>
        </w:rPr>
        <w:t>ش 31، ص 534.</w:t>
      </w:r>
    </w:p>
    <w:p w:rsidR="00417C01" w:rsidRDefault="00417C01" w:rsidP="006E4461">
      <w:pPr>
        <w:jc w:val="right"/>
        <w:rPr>
          <w:rtl/>
          <w:lang w:bidi="fa-IR"/>
        </w:rPr>
      </w:pPr>
    </w:p>
    <w:p w:rsidR="00417C01" w:rsidRDefault="00417C01" w:rsidP="006E4461">
      <w:pPr>
        <w:jc w:val="right"/>
        <w:rPr>
          <w:rtl/>
          <w:lang w:bidi="fa-IR"/>
        </w:rPr>
      </w:pPr>
      <w:r>
        <w:rPr>
          <w:rFonts w:hint="cs"/>
          <w:rtl/>
          <w:lang w:bidi="fa-IR"/>
        </w:rPr>
        <w:t>- الس</w:t>
      </w:r>
      <w:r w:rsidR="00EC17F9">
        <w:rPr>
          <w:rFonts w:hint="cs"/>
          <w:rtl/>
          <w:lang w:bidi="fa-IR"/>
        </w:rPr>
        <w:t>ّ</w:t>
      </w:r>
      <w:r>
        <w:rPr>
          <w:rFonts w:hint="cs"/>
          <w:rtl/>
          <w:lang w:bidi="fa-IR"/>
        </w:rPr>
        <w:t>معاني أبوسعد عبدالکریم بن محمّد المروزي</w:t>
      </w:r>
      <w:r w:rsidR="00EC17F9">
        <w:rPr>
          <w:rFonts w:hint="cs"/>
          <w:rtl/>
          <w:lang w:bidi="fa-IR"/>
        </w:rPr>
        <w:t xml:space="preserve"> (م 562ق)</w:t>
      </w:r>
      <w:r>
        <w:rPr>
          <w:rFonts w:hint="cs"/>
          <w:rtl/>
          <w:lang w:bidi="fa-IR"/>
        </w:rPr>
        <w:t xml:space="preserve">، الأنساب؛ </w:t>
      </w:r>
      <w:r w:rsidR="00EC17F9">
        <w:rPr>
          <w:rFonts w:hint="cs"/>
          <w:rtl/>
          <w:lang w:bidi="fa-IR"/>
        </w:rPr>
        <w:t xml:space="preserve">تحقیق: عبدالرّحمن المعلمّی الیماني، مجلس دائرة المعارف العثمانیة، حیدرآباد، 1382ق </w:t>
      </w:r>
      <w:r w:rsidR="00EC17F9">
        <w:rPr>
          <w:rtl/>
          <w:lang w:bidi="fa-IR"/>
        </w:rPr>
        <w:t>–</w:t>
      </w:r>
      <w:r w:rsidR="00EC17F9">
        <w:rPr>
          <w:rFonts w:hint="cs"/>
          <w:rtl/>
          <w:lang w:bidi="fa-IR"/>
        </w:rPr>
        <w:t xml:space="preserve"> 1962م.</w:t>
      </w:r>
    </w:p>
    <w:p w:rsidR="00C45E64" w:rsidRDefault="00C45E64" w:rsidP="006E4461">
      <w:pPr>
        <w:jc w:val="right"/>
        <w:rPr>
          <w:rtl/>
          <w:lang w:bidi="fa-IR"/>
        </w:rPr>
      </w:pPr>
    </w:p>
    <w:p w:rsidR="00C45E64" w:rsidRDefault="00C45E64" w:rsidP="006E4461">
      <w:pPr>
        <w:jc w:val="right"/>
        <w:rPr>
          <w:rtl/>
          <w:lang w:bidi="fa-IR"/>
        </w:rPr>
      </w:pPr>
      <w:r>
        <w:rPr>
          <w:rFonts w:hint="cs"/>
          <w:rtl/>
          <w:lang w:bidi="fa-IR"/>
        </w:rPr>
        <w:t xml:space="preserve">- صفری آق قلعه، علی، نام طبری و فارسی برخی از ادویه در اصلاح الحشایش ابوعبدالله ناتلی؛ ایران نامک، سال بیست و هشتم، شماره 4، زمستان 1392ش. </w:t>
      </w:r>
    </w:p>
    <w:p w:rsidR="00870F40" w:rsidRDefault="00870F40" w:rsidP="006E4461">
      <w:pPr>
        <w:jc w:val="right"/>
        <w:rPr>
          <w:rtl/>
          <w:lang w:bidi="fa-IR"/>
        </w:rPr>
      </w:pPr>
    </w:p>
    <w:p w:rsidR="00E31F2C" w:rsidRDefault="00E31F2C" w:rsidP="00E31F2C">
      <w:pPr>
        <w:jc w:val="center"/>
        <w:rPr>
          <w:rtl/>
          <w:lang w:bidi="fa-IR"/>
        </w:rPr>
      </w:pPr>
    </w:p>
    <w:p w:rsidR="00E31F2C" w:rsidRDefault="00E31F2C" w:rsidP="00E31F2C">
      <w:pPr>
        <w:jc w:val="center"/>
        <w:rPr>
          <w:rtl/>
          <w:lang w:bidi="fa-IR"/>
        </w:rPr>
      </w:pPr>
    </w:p>
    <w:p w:rsidR="00E31F2C" w:rsidRDefault="00E31F2C" w:rsidP="00E31F2C">
      <w:pPr>
        <w:jc w:val="center"/>
        <w:rPr>
          <w:rtl/>
          <w:lang w:bidi="fa-IR"/>
        </w:rPr>
      </w:pPr>
    </w:p>
    <w:p w:rsidR="00E31F2C" w:rsidRDefault="00E31F2C" w:rsidP="00E31F2C">
      <w:pPr>
        <w:jc w:val="center"/>
        <w:rPr>
          <w:rtl/>
          <w:lang w:bidi="fa-IR"/>
        </w:rPr>
      </w:pPr>
    </w:p>
    <w:p w:rsidR="00E31F2C" w:rsidRDefault="00E31F2C" w:rsidP="00E31F2C">
      <w:pPr>
        <w:jc w:val="center"/>
        <w:rPr>
          <w:lang w:bidi="fa-IR"/>
        </w:rPr>
      </w:pPr>
    </w:p>
    <w:sectPr w:rsidR="00E31F2C" w:rsidSect="00DE49AE">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142" w:rsidRDefault="00722142" w:rsidP="00B54B96">
      <w:pPr>
        <w:spacing w:after="0" w:line="240" w:lineRule="auto"/>
      </w:pPr>
      <w:r>
        <w:separator/>
      </w:r>
    </w:p>
  </w:endnote>
  <w:endnote w:type="continuationSeparator" w:id="1">
    <w:p w:rsidR="00722142" w:rsidRDefault="00722142" w:rsidP="00B54B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142" w:rsidRDefault="00722142" w:rsidP="00B54B96">
      <w:pPr>
        <w:spacing w:after="0" w:line="240" w:lineRule="auto"/>
      </w:pPr>
      <w:r>
        <w:separator/>
      </w:r>
    </w:p>
  </w:footnote>
  <w:footnote w:type="continuationSeparator" w:id="1">
    <w:p w:rsidR="00722142" w:rsidRDefault="00722142" w:rsidP="00B54B96">
      <w:pPr>
        <w:spacing w:after="0" w:line="240" w:lineRule="auto"/>
      </w:pPr>
      <w:r>
        <w:continuationSeparator/>
      </w:r>
    </w:p>
  </w:footnote>
  <w:footnote w:id="2">
    <w:p w:rsidR="00B54B96" w:rsidRDefault="00B54B96" w:rsidP="00B54B96">
      <w:pPr>
        <w:pStyle w:val="FootnoteText"/>
        <w:bidi/>
        <w:rPr>
          <w:rtl/>
        </w:rPr>
      </w:pPr>
      <w:r>
        <w:rPr>
          <w:rStyle w:val="FootnoteReference"/>
        </w:rPr>
        <w:footnoteRef/>
      </w:r>
      <w:r>
        <w:rPr>
          <w:rFonts w:hint="cs"/>
          <w:rtl/>
        </w:rPr>
        <w:t xml:space="preserve">. </w:t>
      </w:r>
      <w:r w:rsidR="007B66B0">
        <w:rPr>
          <w:rFonts w:hint="cs"/>
          <w:rtl/>
        </w:rPr>
        <w:t xml:space="preserve">این دست نویس پهلوی که در قرن 7 هجری وسیله مهرآبان کیخسرو در سال 1322م درآتشکده تاتاک در هند استنساخ و جمع آوری شده متضمّن وقایعی همچون نگهداری نطفه سوشیانس، داستان فریدون، جنگ میان فرزندان </w:t>
      </w:r>
      <w:r w:rsidR="00AF14B0">
        <w:rPr>
          <w:rFonts w:hint="cs"/>
          <w:rtl/>
        </w:rPr>
        <w:t xml:space="preserve">او وقبول و رواج دین زردشت توسّط گشتاسپ کیانی می باشد( دریایی، شگفتی و برجستگی سیستان، ص 534). شاید بتوان ضعف سال های پایانی حاکمیّت </w:t>
      </w:r>
      <w:r w:rsidR="006B7084">
        <w:rPr>
          <w:rFonts w:hint="cs"/>
          <w:rtl/>
        </w:rPr>
        <w:t>دینی - سیاسی</w:t>
      </w:r>
      <w:r w:rsidR="00AF14B0">
        <w:rPr>
          <w:rFonts w:hint="cs"/>
          <w:rtl/>
        </w:rPr>
        <w:t xml:space="preserve"> ساسانی و دوری </w:t>
      </w:r>
      <w:r w:rsidR="009D0752">
        <w:rPr>
          <w:rFonts w:hint="cs"/>
          <w:rtl/>
        </w:rPr>
        <w:t>وبُعد م</w:t>
      </w:r>
      <w:r w:rsidR="00AE654D">
        <w:rPr>
          <w:rFonts w:hint="cs"/>
          <w:rtl/>
        </w:rPr>
        <w:t>سافت صفحات شرقی ایران را یکی از</w:t>
      </w:r>
      <w:r w:rsidR="009D0752">
        <w:rPr>
          <w:rFonts w:hint="cs"/>
          <w:rtl/>
        </w:rPr>
        <w:t xml:space="preserve">عوامل پیدایش واگرایی های محلّی در این مناطق و درنتیجه </w:t>
      </w:r>
      <w:r w:rsidR="006B7084">
        <w:rPr>
          <w:rFonts w:hint="cs"/>
          <w:rtl/>
        </w:rPr>
        <w:t xml:space="preserve">پیدایش و رواج اینگونه آثار دانست نکته ای که آنرا درآغازین بند این متن می توان معاینه دید: " شگفتی و برجستگی سرزمین سیستان از </w:t>
      </w:r>
      <w:r w:rsidR="006B7084" w:rsidRPr="000D2F51">
        <w:rPr>
          <w:rFonts w:hint="cs"/>
          <w:b/>
          <w:bCs/>
          <w:rtl/>
        </w:rPr>
        <w:t>دیگر شهرها</w:t>
      </w:r>
      <w:r w:rsidR="00AA2CA4">
        <w:rPr>
          <w:rFonts w:hint="cs"/>
          <w:b/>
          <w:bCs/>
          <w:rtl/>
        </w:rPr>
        <w:t xml:space="preserve"> </w:t>
      </w:r>
      <w:r w:rsidR="000D2F51">
        <w:rPr>
          <w:rFonts w:hint="cs"/>
          <w:rtl/>
        </w:rPr>
        <w:t xml:space="preserve">به این دلیل زیادتر وبهتر است ..." (دریایی، همانجا). </w:t>
      </w:r>
      <w:r w:rsidR="00704EFA">
        <w:rPr>
          <w:rFonts w:hint="cs"/>
          <w:rtl/>
        </w:rPr>
        <w:t>احتمالا</w:t>
      </w:r>
      <w:r w:rsidR="000D2F51">
        <w:rPr>
          <w:rFonts w:hint="cs"/>
          <w:rtl/>
        </w:rPr>
        <w:t xml:space="preserve">همین پیشینه موجب شد تا بزودی آثاری همچون " فضایل سجستان " هلال یوسف اوقی (تاریخ سیستان، ص2) و </w:t>
      </w:r>
      <w:r w:rsidR="00C77F3D">
        <w:rPr>
          <w:rFonts w:hint="cs"/>
          <w:rtl/>
        </w:rPr>
        <w:t xml:space="preserve">" </w:t>
      </w:r>
      <w:r w:rsidR="000D2F51">
        <w:rPr>
          <w:rFonts w:hint="cs"/>
          <w:rtl/>
        </w:rPr>
        <w:t>فضائل سیستان</w:t>
      </w:r>
      <w:r w:rsidR="00C77F3D">
        <w:rPr>
          <w:rFonts w:hint="cs"/>
          <w:rtl/>
        </w:rPr>
        <w:t xml:space="preserve"> "</w:t>
      </w:r>
      <w:r w:rsidR="000D2F51">
        <w:rPr>
          <w:rFonts w:hint="cs"/>
          <w:rtl/>
        </w:rPr>
        <w:t xml:space="preserve"> ابن حبّان ب</w:t>
      </w:r>
      <w:r w:rsidR="00C77F3D">
        <w:rPr>
          <w:rFonts w:hint="cs"/>
          <w:rtl/>
        </w:rPr>
        <w:t>ُ</w:t>
      </w:r>
      <w:r w:rsidR="000D2F51">
        <w:rPr>
          <w:rFonts w:hint="cs"/>
          <w:rtl/>
        </w:rPr>
        <w:t>ستی</w:t>
      </w:r>
      <w:r w:rsidR="00C77F3D">
        <w:rPr>
          <w:rFonts w:hint="cs"/>
          <w:rtl/>
        </w:rPr>
        <w:t xml:space="preserve"> (الثقات، 4/225) برشته تحریر درآیند.</w:t>
      </w:r>
    </w:p>
    <w:p w:rsidR="006B0FDD" w:rsidRPr="000D2F51" w:rsidRDefault="006B0FDD" w:rsidP="006B0FDD">
      <w:pPr>
        <w:pStyle w:val="FootnoteText"/>
        <w:bidi/>
        <w:rPr>
          <w:rtl/>
          <w:lang w:bidi="fa-IR"/>
        </w:rPr>
      </w:pPr>
    </w:p>
  </w:footnote>
  <w:footnote w:id="3">
    <w:p w:rsidR="00A77103" w:rsidRDefault="00A77103" w:rsidP="00A77103">
      <w:pPr>
        <w:pStyle w:val="FootnoteText"/>
        <w:bidi/>
        <w:rPr>
          <w:rtl/>
          <w:lang w:bidi="fa-IR"/>
        </w:rPr>
      </w:pPr>
      <w:r>
        <w:rPr>
          <w:rStyle w:val="FootnoteReference"/>
        </w:rPr>
        <w:footnoteRef/>
      </w:r>
      <w:r>
        <w:rPr>
          <w:rFonts w:hint="cs"/>
          <w:rtl/>
          <w:lang w:bidi="fa-IR"/>
        </w:rPr>
        <w:t>.</w:t>
      </w:r>
      <w:r w:rsidR="006B0FDD">
        <w:rPr>
          <w:rFonts w:hint="cs"/>
          <w:rtl/>
          <w:lang w:bidi="fa-IR"/>
        </w:rPr>
        <w:t xml:space="preserve"> برای نمونه ای از کارکردهای متق</w:t>
      </w:r>
      <w:r w:rsidR="002B0CD7">
        <w:rPr>
          <w:rFonts w:hint="cs"/>
          <w:rtl/>
          <w:lang w:bidi="fa-IR"/>
        </w:rPr>
        <w:t xml:space="preserve">اعد کننده </w:t>
      </w:r>
      <w:r w:rsidR="006B0FDD">
        <w:rPr>
          <w:rFonts w:hint="cs"/>
          <w:rtl/>
          <w:lang w:bidi="fa-IR"/>
        </w:rPr>
        <w:t xml:space="preserve">اینگونه آثار نک:  البصري، </w:t>
      </w:r>
      <w:r w:rsidR="003F0699">
        <w:rPr>
          <w:rFonts w:hint="cs"/>
          <w:rtl/>
          <w:lang w:bidi="fa-IR"/>
        </w:rPr>
        <w:t>رسالة إلی ابن یونس؛ فنخا، 24/134.</w:t>
      </w:r>
    </w:p>
  </w:footnote>
  <w:footnote w:id="4">
    <w:p w:rsidR="003F0699" w:rsidRDefault="003F0699" w:rsidP="003F0699">
      <w:pPr>
        <w:pStyle w:val="FootnoteText"/>
        <w:bidi/>
        <w:rPr>
          <w:rtl/>
          <w:lang w:bidi="fa-IR"/>
        </w:rPr>
      </w:pPr>
      <w:r>
        <w:rPr>
          <w:rStyle w:val="FootnoteReference"/>
        </w:rPr>
        <w:footnoteRef/>
      </w:r>
      <w:r>
        <w:rPr>
          <w:rFonts w:hint="cs"/>
          <w:rtl/>
        </w:rPr>
        <w:t xml:space="preserve">. برای نمونه ای از این منابع محلّی نک: </w:t>
      </w:r>
      <w:r w:rsidR="003535BE">
        <w:rPr>
          <w:rFonts w:hint="cs"/>
          <w:rtl/>
        </w:rPr>
        <w:t xml:space="preserve">ترجمه تلخیصی تاریخ نیشابورحاکم (م405ق) ازخلیفه نیشابوری، </w:t>
      </w:r>
      <w:r>
        <w:rPr>
          <w:rFonts w:hint="cs"/>
          <w:rtl/>
        </w:rPr>
        <w:t>تاریخ جرجان سهمی(م427ق)؛ أخبار اصفهان أبونُعیم اصفهانی(م430ق) والتدوین في أخبارقزوین رافعی(م623ق).</w:t>
      </w:r>
    </w:p>
  </w:footnote>
  <w:footnote w:id="5">
    <w:p w:rsidR="00B0334D" w:rsidRDefault="00B0334D" w:rsidP="00B0334D">
      <w:pPr>
        <w:pStyle w:val="FootnoteText"/>
        <w:bidi/>
        <w:rPr>
          <w:rtl/>
          <w:lang w:bidi="fa-IR"/>
        </w:rPr>
      </w:pPr>
      <w:r>
        <w:rPr>
          <w:rStyle w:val="FootnoteReference"/>
        </w:rPr>
        <w:footnoteRef/>
      </w:r>
      <w:r>
        <w:rPr>
          <w:rFonts w:hint="cs"/>
          <w:rtl/>
        </w:rPr>
        <w:t xml:space="preserve">. برای نمونه ای از این عناوین نک: ابن عبد ربّه، العقد الفرید، " باب تفاضل البلدان" 7/75. </w:t>
      </w:r>
      <w:r w:rsidR="00F01CFE">
        <w:rPr>
          <w:rFonts w:hint="cs"/>
          <w:rtl/>
        </w:rPr>
        <w:t xml:space="preserve">اساسا اصطلاح فضیلة، فضایل و تفاضل از مواردی است که بلحاظ مادّه متضمّن نسبیّت و </w:t>
      </w:r>
      <w:r w:rsidR="00CF67B4">
        <w:rPr>
          <w:rFonts w:hint="cs"/>
          <w:rtl/>
        </w:rPr>
        <w:t xml:space="preserve">از مقوله </w:t>
      </w:r>
      <w:r w:rsidR="00F01CFE">
        <w:rPr>
          <w:rFonts w:hint="cs"/>
          <w:rtl/>
        </w:rPr>
        <w:t>تضایف بوده و همواره قوام آن منوط به دو طرف " مفضَّل " و " مفضّلٌ علیه " می باشد</w:t>
      </w:r>
      <w:r w:rsidR="00967208">
        <w:rPr>
          <w:rFonts w:hint="cs"/>
          <w:rtl/>
        </w:rPr>
        <w:t>.</w:t>
      </w:r>
      <w:r w:rsidR="008D133A">
        <w:rPr>
          <w:rFonts w:hint="cs"/>
          <w:rtl/>
        </w:rPr>
        <w:t xml:space="preserve">در نتیجه همچنانکه از مقدمّه شگفتی های سیستان برمی آید تالیفات فضایل نگاشت </w:t>
      </w:r>
      <w:r w:rsidR="00510F92">
        <w:rPr>
          <w:rFonts w:hint="cs"/>
          <w:rtl/>
        </w:rPr>
        <w:t>نوعا ناظر به دو یا چند اثر محلی وسرزمینی دیگرند</w:t>
      </w:r>
      <w:r w:rsidR="00CF67B4">
        <w:rPr>
          <w:rFonts w:hint="cs"/>
          <w:rtl/>
        </w:rPr>
        <w:t xml:space="preserve"> وبا حفظ این نگرش قصد برکشیدن خود و مفاخر و مشاهیر خود را دارند</w:t>
      </w:r>
      <w:r w:rsidR="00297132">
        <w:rPr>
          <w:rFonts w:hint="cs"/>
          <w:rtl/>
        </w:rPr>
        <w:t>.</w:t>
      </w:r>
    </w:p>
  </w:footnote>
  <w:footnote w:id="6">
    <w:p w:rsidR="007B23F5" w:rsidRDefault="007B23F5" w:rsidP="007B23F5">
      <w:pPr>
        <w:pStyle w:val="FootnoteText"/>
        <w:bidi/>
        <w:rPr>
          <w:rtl/>
          <w:lang w:bidi="fa-IR"/>
        </w:rPr>
      </w:pPr>
      <w:r>
        <w:rPr>
          <w:rStyle w:val="FootnoteReference"/>
        </w:rPr>
        <w:footnoteRef/>
      </w:r>
      <w:r>
        <w:rPr>
          <w:rFonts w:hint="cs"/>
          <w:rtl/>
          <w:lang w:bidi="fa-IR"/>
        </w:rPr>
        <w:t>. مورد مشابه متاخرتر آن که باز به نوعی نمایان گربسیاری</w:t>
      </w:r>
      <w:r w:rsidR="00650723">
        <w:rPr>
          <w:rFonts w:hint="cs"/>
          <w:rtl/>
          <w:lang w:bidi="fa-IR"/>
        </w:rPr>
        <w:t xml:space="preserve">ِ آثار محلّی نگاری و تداوم آن تا سده ششم می باشد </w:t>
      </w:r>
      <w:r w:rsidR="009412BD">
        <w:rPr>
          <w:rFonts w:hint="cs"/>
          <w:rtl/>
          <w:lang w:bidi="fa-IR"/>
        </w:rPr>
        <w:t>کتاب " النزوع إلی الأوطان و النزاع إلی الإخوان" سمعانی است که آنرا پیش از تالیف الأنساب وبر پایه فضائل شهرها نگاشته وبارها به مناسبت د</w:t>
      </w:r>
      <w:r w:rsidR="00F77FCD">
        <w:rPr>
          <w:rFonts w:hint="cs"/>
          <w:rtl/>
          <w:lang w:bidi="fa-IR"/>
        </w:rPr>
        <w:t>ر این کتاب ازآن یادنموده ومنقولاتی از آن را</w:t>
      </w:r>
      <w:r w:rsidR="008D5B1E">
        <w:rPr>
          <w:rFonts w:hint="cs"/>
          <w:rtl/>
          <w:lang w:bidi="fa-IR"/>
        </w:rPr>
        <w:t xml:space="preserve"> درذیل مدخل های " الهروي"، " السرخسي"، " البوّاني" و "الیمني" آورده است. همین کتاب است که صفدی تعداد مجلّدات آن را 35 طاقه دانسته است( الوافي بالوفیات، 19/62).</w:t>
      </w:r>
    </w:p>
  </w:footnote>
  <w:footnote w:id="7">
    <w:p w:rsidR="005A2E32" w:rsidRDefault="009266E9" w:rsidP="005A2E32">
      <w:pPr>
        <w:pStyle w:val="FootnoteText"/>
        <w:bidi/>
        <w:rPr>
          <w:rtl/>
        </w:rPr>
      </w:pPr>
      <w:r>
        <w:rPr>
          <w:rStyle w:val="FootnoteReference"/>
        </w:rPr>
        <w:footnoteRef/>
      </w:r>
      <w:r w:rsidR="002C3DAD">
        <w:rPr>
          <w:rFonts w:hint="cs"/>
          <w:rtl/>
        </w:rPr>
        <w:t xml:space="preserve">. </w:t>
      </w:r>
      <w:r w:rsidR="008A1D64">
        <w:rPr>
          <w:rFonts w:hint="cs"/>
          <w:rtl/>
        </w:rPr>
        <w:t xml:space="preserve">بدرستی روشن نیست که متن مذکور به عربی </w:t>
      </w:r>
      <w:r w:rsidR="000D47CB">
        <w:rPr>
          <w:rFonts w:hint="cs"/>
          <w:rtl/>
        </w:rPr>
        <w:t xml:space="preserve">بوده وبرگردان شده یا اساسا اصل متن بزبان فارسی پرداخته شده است. </w:t>
      </w:r>
      <w:r w:rsidR="002C3DAD">
        <w:rPr>
          <w:rFonts w:hint="cs"/>
          <w:rtl/>
        </w:rPr>
        <w:t>مترجم / مترجمان تاریخ طبری جز این متن فضائل نگارانه</w:t>
      </w:r>
      <w:r w:rsidR="00F723AE">
        <w:rPr>
          <w:rFonts w:hint="cs"/>
          <w:rtl/>
        </w:rPr>
        <w:t>،</w:t>
      </w:r>
      <w:r w:rsidR="002C3DAD">
        <w:rPr>
          <w:rFonts w:hint="cs"/>
          <w:rtl/>
        </w:rPr>
        <w:t xml:space="preserve"> از کتاب " فضایل بلخ " ابوزید بلخی</w:t>
      </w:r>
      <w:r w:rsidR="004117CE">
        <w:rPr>
          <w:rFonts w:hint="cs"/>
          <w:rtl/>
        </w:rPr>
        <w:t xml:space="preserve"> (م322ق)</w:t>
      </w:r>
      <w:r w:rsidR="002C3DAD">
        <w:rPr>
          <w:rFonts w:hint="cs"/>
          <w:rtl/>
        </w:rPr>
        <w:t xml:space="preserve"> نیز </w:t>
      </w:r>
      <w:r w:rsidR="004117CE">
        <w:rPr>
          <w:rFonts w:hint="cs"/>
          <w:rtl/>
        </w:rPr>
        <w:t>در ترجمه خود استفاده کرده اند(تاریخنامه طبری، 1/82)</w:t>
      </w:r>
      <w:r w:rsidR="000D47CB">
        <w:rPr>
          <w:rFonts w:hint="cs"/>
          <w:rtl/>
        </w:rPr>
        <w:t>.</w:t>
      </w:r>
    </w:p>
  </w:footnote>
  <w:footnote w:id="8">
    <w:p w:rsidR="000D47CB" w:rsidRDefault="000D47CB" w:rsidP="005A2E32">
      <w:pPr>
        <w:pStyle w:val="FootnoteText"/>
        <w:bidi/>
        <w:rPr>
          <w:rtl/>
          <w:lang w:bidi="fa-IR"/>
        </w:rPr>
      </w:pPr>
      <w:r>
        <w:rPr>
          <w:rStyle w:val="FootnoteReference"/>
        </w:rPr>
        <w:footnoteRef/>
      </w:r>
      <w:r w:rsidR="005A2E32">
        <w:rPr>
          <w:rFonts w:hint="cs"/>
          <w:rtl/>
        </w:rPr>
        <w:t>. تاریخنامه، 1/</w:t>
      </w:r>
      <w:r w:rsidR="00BF241B">
        <w:rPr>
          <w:rFonts w:hint="cs"/>
          <w:rtl/>
        </w:rPr>
        <w:t>2</w:t>
      </w:r>
      <w:r w:rsidR="005A2E32">
        <w:rPr>
          <w:rFonts w:hint="cs"/>
          <w:rtl/>
        </w:rPr>
        <w:t>.</w:t>
      </w:r>
      <w:r w:rsidR="0083297C">
        <w:rPr>
          <w:rFonts w:hint="cs"/>
          <w:rtl/>
        </w:rPr>
        <w:t>آیا نسبت</w:t>
      </w:r>
      <w:r w:rsidR="0071455D">
        <w:rPr>
          <w:rFonts w:hint="cs"/>
          <w:rtl/>
        </w:rPr>
        <w:t>ِ</w:t>
      </w:r>
      <w:r w:rsidR="00910F52">
        <w:rPr>
          <w:rFonts w:hint="cs"/>
          <w:rtl/>
        </w:rPr>
        <w:t xml:space="preserve"> به ظ</w:t>
      </w:r>
      <w:r w:rsidR="0052276F">
        <w:rPr>
          <w:rFonts w:hint="cs"/>
          <w:rtl/>
        </w:rPr>
        <w:t>اهر</w:t>
      </w:r>
      <w:r w:rsidR="00910F52">
        <w:rPr>
          <w:rFonts w:hint="cs"/>
          <w:rtl/>
        </w:rPr>
        <w:t xml:space="preserve"> برساخته " رازی</w:t>
      </w:r>
      <w:r w:rsidR="004C3014">
        <w:rPr>
          <w:rFonts w:hint="cs"/>
          <w:rtl/>
        </w:rPr>
        <w:t>ِ</w:t>
      </w:r>
      <w:r w:rsidR="00910F52">
        <w:rPr>
          <w:rFonts w:hint="cs"/>
          <w:rtl/>
        </w:rPr>
        <w:t xml:space="preserve"> "منصور بن نوح آنچنانکه در</w:t>
      </w:r>
      <w:r w:rsidR="004C3014">
        <w:rPr>
          <w:rFonts w:hint="cs"/>
          <w:rtl/>
        </w:rPr>
        <w:t xml:space="preserve"> مقدمه تاریخنامه طبری (ص2) برای نیای او بهرام چوبین آمده می توانسته یکی از دلایل انتخاب تفسیر وتاریخ طبری </w:t>
      </w:r>
      <w:r w:rsidR="00B2078E">
        <w:rPr>
          <w:rFonts w:hint="cs"/>
          <w:rtl/>
        </w:rPr>
        <w:t xml:space="preserve">به عنوان آثار یک دانشمند اهل طبرستان که سالیانی در دیار مجاورش ری به کسب علم </w:t>
      </w:r>
      <w:r w:rsidR="0071455D">
        <w:rPr>
          <w:rFonts w:hint="cs"/>
          <w:rtl/>
        </w:rPr>
        <w:t>اشتغال داشته بوده باشد</w:t>
      </w:r>
      <w:r w:rsidR="000F2C4C">
        <w:rPr>
          <w:rFonts w:hint="cs"/>
          <w:rtl/>
        </w:rPr>
        <w:t>، آنسان که زکریای رازی را نیز برای مداوای خویش فراخواند واو پس از رسیدن به آموی،  المنصوری را برایش نگاشت؟</w:t>
      </w:r>
    </w:p>
  </w:footnote>
  <w:footnote w:id="9">
    <w:p w:rsidR="007E620E" w:rsidRDefault="007E620E" w:rsidP="007E620E">
      <w:pPr>
        <w:pStyle w:val="FootnoteText"/>
        <w:bidi/>
        <w:rPr>
          <w:rtl/>
          <w:lang w:bidi="fa-IR"/>
        </w:rPr>
      </w:pPr>
      <w:r>
        <w:rPr>
          <w:rStyle w:val="FootnoteReference"/>
        </w:rPr>
        <w:footnoteRef/>
      </w:r>
      <w:r>
        <w:rPr>
          <w:rFonts w:hint="cs"/>
          <w:rtl/>
          <w:lang w:bidi="fa-IR"/>
        </w:rPr>
        <w:t xml:space="preserve">. </w:t>
      </w:r>
      <w:r w:rsidR="004B0C14">
        <w:rPr>
          <w:rFonts w:hint="cs"/>
          <w:rtl/>
          <w:lang w:bidi="fa-IR"/>
        </w:rPr>
        <w:t>به عنوان نمونه ای از این منابع که صراحتا به اخذ و اقتباس خود بنحوی کلی از کتاب های دیگر</w:t>
      </w:r>
      <w:r w:rsidR="00C14F55">
        <w:rPr>
          <w:rFonts w:hint="cs"/>
          <w:rtl/>
          <w:lang w:bidi="fa-IR"/>
        </w:rPr>
        <w:t>پرداخته اند می توان به تالیف</w:t>
      </w:r>
      <w:r w:rsidR="00272E61">
        <w:rPr>
          <w:rFonts w:hint="cs"/>
          <w:rtl/>
          <w:lang w:bidi="fa-IR"/>
        </w:rPr>
        <w:t xml:space="preserve"> جغرافیایی</w:t>
      </w:r>
      <w:r w:rsidR="00C14F55">
        <w:rPr>
          <w:rFonts w:hint="cs"/>
          <w:rtl/>
          <w:lang w:bidi="fa-IR"/>
        </w:rPr>
        <w:t xml:space="preserve"> معاصر آن، " حدود العالم" از مولفی ناشناس در 372ق اشاره کرد.</w:t>
      </w:r>
      <w:r w:rsidR="00070743">
        <w:rPr>
          <w:rFonts w:hint="cs"/>
          <w:rtl/>
          <w:lang w:bidi="fa-IR"/>
        </w:rPr>
        <w:t xml:space="preserve"> نکته قابل تامّل در این متن اخیر آنکه، نویسنده گمنام آن از میان شهرهای بزرگ وپرآوازه آن روزگار چون سمرقند، بخارا، نیشابور، هرات، بلخ و ری، تنها از شهر آمل باصفتِ بسیاری عالمان آنهم در هر دانشی تصریح نموده </w:t>
      </w:r>
      <w:r w:rsidR="00073CB0">
        <w:rPr>
          <w:rFonts w:hint="cs"/>
          <w:rtl/>
          <w:lang w:bidi="fa-IR"/>
        </w:rPr>
        <w:t xml:space="preserve">و آن را ستوده </w:t>
      </w:r>
      <w:r w:rsidR="00070743">
        <w:rPr>
          <w:rFonts w:hint="cs"/>
          <w:rtl/>
          <w:lang w:bidi="fa-IR"/>
        </w:rPr>
        <w:t>است.</w:t>
      </w:r>
    </w:p>
  </w:footnote>
  <w:footnote w:id="10">
    <w:p w:rsidR="0074255F" w:rsidRDefault="0074255F" w:rsidP="0074255F">
      <w:pPr>
        <w:pStyle w:val="FootnoteText"/>
        <w:bidi/>
        <w:rPr>
          <w:rtl/>
          <w:lang w:bidi="fa-IR"/>
        </w:rPr>
      </w:pPr>
      <w:r>
        <w:rPr>
          <w:rStyle w:val="FootnoteReference"/>
        </w:rPr>
        <w:footnoteRef/>
      </w:r>
      <w:r>
        <w:rPr>
          <w:rFonts w:hint="cs"/>
          <w:rtl/>
        </w:rPr>
        <w:t>. در نسخه بدل</w:t>
      </w:r>
      <w:r w:rsidR="001F4746">
        <w:rPr>
          <w:rFonts w:hint="cs"/>
          <w:rtl/>
        </w:rPr>
        <w:t xml:space="preserve"> های </w:t>
      </w:r>
      <w:r w:rsidR="00272E61">
        <w:rPr>
          <w:rFonts w:hint="cs"/>
          <w:rtl/>
        </w:rPr>
        <w:t>(</w:t>
      </w:r>
      <w:r w:rsidR="001F4746">
        <w:rPr>
          <w:rFonts w:hint="cs"/>
          <w:rtl/>
        </w:rPr>
        <w:t>ص و صب</w:t>
      </w:r>
      <w:r w:rsidR="00272E61">
        <w:rPr>
          <w:rFonts w:hint="cs"/>
          <w:rtl/>
        </w:rPr>
        <w:t>) متن چاپی</w:t>
      </w:r>
      <w:r w:rsidR="001F4746">
        <w:rPr>
          <w:rFonts w:hint="cs"/>
          <w:rtl/>
        </w:rPr>
        <w:t>: وبه اخبار دیگر اندر ایدون است (ص: خواندم) بیرون از این کتاب به کتاب فضایل شهرها اندر فضیلت (تفضیلت (؟) شهر آمل)، تاریخنامه، 2/903.</w:t>
      </w:r>
    </w:p>
  </w:footnote>
  <w:footnote w:id="11">
    <w:p w:rsidR="00017ABB" w:rsidRDefault="00017ABB" w:rsidP="00017ABB">
      <w:pPr>
        <w:pStyle w:val="FootnoteText"/>
        <w:bidi/>
        <w:rPr>
          <w:rtl/>
          <w:lang w:bidi="fa-IR"/>
        </w:rPr>
      </w:pPr>
      <w:r>
        <w:rPr>
          <w:rStyle w:val="FootnoteReference"/>
        </w:rPr>
        <w:footnoteRef/>
      </w:r>
      <w:r>
        <w:rPr>
          <w:rFonts w:hint="cs"/>
          <w:rtl/>
          <w:lang w:bidi="fa-IR"/>
        </w:rPr>
        <w:t>.</w:t>
      </w:r>
      <w:r w:rsidR="006773DE">
        <w:rPr>
          <w:rFonts w:hint="cs"/>
          <w:rtl/>
          <w:lang w:bidi="fa-IR"/>
        </w:rPr>
        <w:t xml:space="preserve"> نکته جالب توجه آنکه در نسخه اصلاح الحشایش ابوعبدالله طبری ناتلی (از استادان ابن سینا) </w:t>
      </w:r>
      <w:r w:rsidR="006773DE">
        <w:rPr>
          <w:rtl/>
          <w:lang w:bidi="fa-IR"/>
        </w:rPr>
        <w:t>–</w:t>
      </w:r>
      <w:r w:rsidR="006773DE">
        <w:rPr>
          <w:rFonts w:hint="cs"/>
          <w:rtl/>
          <w:lang w:bidi="fa-IR"/>
        </w:rPr>
        <w:t xml:space="preserve"> محفوظ در</w:t>
      </w:r>
      <w:r w:rsidR="00C75655">
        <w:rPr>
          <w:rFonts w:hint="cs"/>
          <w:rtl/>
          <w:lang w:bidi="fa-IR"/>
        </w:rPr>
        <w:t xml:space="preserve">کتابخانه دانشگاه </w:t>
      </w:r>
      <w:r w:rsidR="006773DE">
        <w:rPr>
          <w:rFonts w:hint="cs"/>
          <w:rtl/>
          <w:lang w:bidi="fa-IR"/>
        </w:rPr>
        <w:t xml:space="preserve">لیدن - که </w:t>
      </w:r>
      <w:r w:rsidR="00F00EF8">
        <w:rPr>
          <w:rFonts w:hint="cs"/>
          <w:rtl/>
          <w:lang w:bidi="fa-IR"/>
        </w:rPr>
        <w:t>آنرا برای امیر خراسان ابوعلی سیمجوری نگاشت</w:t>
      </w:r>
      <w:r w:rsidR="00D95D41">
        <w:rPr>
          <w:rFonts w:hint="cs"/>
          <w:rtl/>
          <w:lang w:bidi="fa-IR"/>
        </w:rPr>
        <w:t>ه</w:t>
      </w:r>
      <w:r w:rsidR="00F00EF8">
        <w:rPr>
          <w:rFonts w:hint="cs"/>
          <w:rtl/>
          <w:lang w:bidi="fa-IR"/>
        </w:rPr>
        <w:t xml:space="preserve"> از </w:t>
      </w:r>
      <w:r w:rsidR="00CB274F">
        <w:rPr>
          <w:rFonts w:hint="cs"/>
          <w:rtl/>
          <w:lang w:bidi="fa-IR"/>
        </w:rPr>
        <w:t>پلپل مذکور درمتن با تعبیر و</w:t>
      </w:r>
      <w:r w:rsidR="00101848">
        <w:rPr>
          <w:rFonts w:hint="cs"/>
          <w:rtl/>
          <w:lang w:bidi="fa-IR"/>
        </w:rPr>
        <w:t>ض</w:t>
      </w:r>
      <w:r w:rsidR="00CB274F">
        <w:rPr>
          <w:rFonts w:hint="cs"/>
          <w:rtl/>
          <w:lang w:bidi="fa-IR"/>
        </w:rPr>
        <w:t xml:space="preserve">بط طبری " فلفُلک " یاد کرده </w:t>
      </w:r>
      <w:r w:rsidR="00101848">
        <w:rPr>
          <w:rFonts w:hint="cs"/>
          <w:rtl/>
          <w:lang w:bidi="fa-IR"/>
        </w:rPr>
        <w:t>: " وهو زنجبیل الکلب و بلسان طبرستان فلفلک "</w:t>
      </w:r>
      <w:r w:rsidR="00861E5F">
        <w:rPr>
          <w:rFonts w:hint="cs"/>
          <w:rtl/>
          <w:lang w:bidi="fa-IR"/>
        </w:rPr>
        <w:t>. ابوریحان نیز در کتاب الصیدنة ذیل زنجبیل الکلاب با نقل قولی این مفهوم</w:t>
      </w:r>
      <w:r w:rsidR="00730BFF">
        <w:rPr>
          <w:rFonts w:hint="cs"/>
          <w:rtl/>
          <w:lang w:bidi="fa-IR"/>
        </w:rPr>
        <w:t xml:space="preserve"> وضبط طبری آن</w:t>
      </w:r>
      <w:r w:rsidR="00861E5F">
        <w:rPr>
          <w:rFonts w:hint="cs"/>
          <w:rtl/>
          <w:lang w:bidi="fa-IR"/>
        </w:rPr>
        <w:t xml:space="preserve"> را تایید </w:t>
      </w:r>
      <w:r w:rsidR="00730BFF">
        <w:rPr>
          <w:rFonts w:hint="cs"/>
          <w:rtl/>
          <w:lang w:bidi="fa-IR"/>
        </w:rPr>
        <w:t>می کند: " وص</w:t>
      </w:r>
      <w:r w:rsidR="007E4FE5">
        <w:rPr>
          <w:rFonts w:hint="cs"/>
          <w:rtl/>
          <w:lang w:bidi="fa-IR"/>
        </w:rPr>
        <w:t>َ</w:t>
      </w:r>
      <w:r w:rsidR="00730BFF">
        <w:rPr>
          <w:rFonts w:hint="cs"/>
          <w:rtl/>
          <w:lang w:bidi="fa-IR"/>
        </w:rPr>
        <w:t xml:space="preserve">فه أبومعاذ بهذا الوصف و زاد فیه أنّه یُعرف بطبرستان بفلفلک ... و بطبرستان نوع آخر منه یُعرف بفلفلک ". همچنین در </w:t>
      </w:r>
      <w:r w:rsidR="00902929">
        <w:rPr>
          <w:rFonts w:hint="cs"/>
          <w:rtl/>
          <w:lang w:bidi="fa-IR"/>
        </w:rPr>
        <w:t xml:space="preserve">همین متن ذیل حبق آمده است: " </w:t>
      </w:r>
      <w:r w:rsidR="00C75655">
        <w:rPr>
          <w:rFonts w:hint="cs"/>
          <w:rtl/>
          <w:lang w:bidi="fa-IR"/>
        </w:rPr>
        <w:t xml:space="preserve">... والجبلی منه فلفلک بالکاف و بالقاف وفسّر ابن زکریا فلفلک أنّه زنجبیل الکلب ". صفری، نام طبری وفارسی برخی از ادویه در اصلاح الحشایش، ایران نامک، </w:t>
      </w:r>
      <w:r w:rsidR="00EF4858">
        <w:rPr>
          <w:rFonts w:hint="cs"/>
          <w:rtl/>
          <w:lang w:bidi="fa-IR"/>
        </w:rPr>
        <w:t xml:space="preserve">ش4 ، 1392، </w:t>
      </w:r>
      <w:r w:rsidR="00C75655">
        <w:rPr>
          <w:rFonts w:hint="cs"/>
          <w:rtl/>
          <w:lang w:bidi="fa-IR"/>
        </w:rPr>
        <w:t>ص 9.</w:t>
      </w:r>
    </w:p>
    <w:p w:rsidR="007E4FE5" w:rsidRDefault="007E4FE5" w:rsidP="007E4FE5">
      <w:pPr>
        <w:pStyle w:val="FootnoteText"/>
        <w:bidi/>
        <w:rPr>
          <w:rtl/>
          <w:lang w:bidi="fa-IR"/>
        </w:rPr>
      </w:pPr>
    </w:p>
  </w:footnote>
  <w:footnote w:id="12">
    <w:p w:rsidR="004D5B9B" w:rsidRDefault="004D5B9B" w:rsidP="004D5B9B">
      <w:pPr>
        <w:pStyle w:val="FootnoteText"/>
        <w:bidi/>
        <w:rPr>
          <w:rtl/>
          <w:lang w:bidi="fa-IR"/>
        </w:rPr>
      </w:pPr>
      <w:r>
        <w:rPr>
          <w:rStyle w:val="FootnoteReference"/>
        </w:rPr>
        <w:footnoteRef/>
      </w:r>
      <w:r>
        <w:rPr>
          <w:rFonts w:hint="cs"/>
          <w:rtl/>
        </w:rPr>
        <w:t>. بلعمی، تاریخنامه طبری؛ 1/253.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footnotePr>
    <w:numRestart w:val="eachPage"/>
    <w:footnote w:id="0"/>
    <w:footnote w:id="1"/>
  </w:footnotePr>
  <w:endnotePr>
    <w:endnote w:id="0"/>
    <w:endnote w:id="1"/>
  </w:endnotePr>
  <w:compat/>
  <w:rsids>
    <w:rsidRoot w:val="00E31F2C"/>
    <w:rsid w:val="00017ABB"/>
    <w:rsid w:val="00027DA7"/>
    <w:rsid w:val="00062345"/>
    <w:rsid w:val="00070743"/>
    <w:rsid w:val="00073CB0"/>
    <w:rsid w:val="000A7F9F"/>
    <w:rsid w:val="000C0B14"/>
    <w:rsid w:val="000D2F51"/>
    <w:rsid w:val="000D47CB"/>
    <w:rsid w:val="000F2C4C"/>
    <w:rsid w:val="00101848"/>
    <w:rsid w:val="00122289"/>
    <w:rsid w:val="0012419D"/>
    <w:rsid w:val="00162B99"/>
    <w:rsid w:val="00164EBF"/>
    <w:rsid w:val="001650FD"/>
    <w:rsid w:val="00166F92"/>
    <w:rsid w:val="001711DE"/>
    <w:rsid w:val="001925B3"/>
    <w:rsid w:val="00193046"/>
    <w:rsid w:val="001B3644"/>
    <w:rsid w:val="001D12C8"/>
    <w:rsid w:val="001F1AD3"/>
    <w:rsid w:val="001F4746"/>
    <w:rsid w:val="00237E18"/>
    <w:rsid w:val="00240CEA"/>
    <w:rsid w:val="00272E61"/>
    <w:rsid w:val="00297132"/>
    <w:rsid w:val="00297CE8"/>
    <w:rsid w:val="002B0CD7"/>
    <w:rsid w:val="002C3DAD"/>
    <w:rsid w:val="002E2D0F"/>
    <w:rsid w:val="00307172"/>
    <w:rsid w:val="00311863"/>
    <w:rsid w:val="003239AF"/>
    <w:rsid w:val="003535BE"/>
    <w:rsid w:val="0038355F"/>
    <w:rsid w:val="003A5355"/>
    <w:rsid w:val="003E0F8B"/>
    <w:rsid w:val="003E0FB1"/>
    <w:rsid w:val="003F0699"/>
    <w:rsid w:val="003F1CB5"/>
    <w:rsid w:val="004117CE"/>
    <w:rsid w:val="0041577A"/>
    <w:rsid w:val="00417C01"/>
    <w:rsid w:val="00435D7E"/>
    <w:rsid w:val="004626BF"/>
    <w:rsid w:val="004770C4"/>
    <w:rsid w:val="004B0C14"/>
    <w:rsid w:val="004C3014"/>
    <w:rsid w:val="004D5B9B"/>
    <w:rsid w:val="004D6AAD"/>
    <w:rsid w:val="00510F92"/>
    <w:rsid w:val="0052276F"/>
    <w:rsid w:val="005467DC"/>
    <w:rsid w:val="00551657"/>
    <w:rsid w:val="005A2E32"/>
    <w:rsid w:val="005B35B4"/>
    <w:rsid w:val="005C7875"/>
    <w:rsid w:val="005D5320"/>
    <w:rsid w:val="005F1AB0"/>
    <w:rsid w:val="005F6A12"/>
    <w:rsid w:val="00630769"/>
    <w:rsid w:val="00650723"/>
    <w:rsid w:val="00676902"/>
    <w:rsid w:val="006773DE"/>
    <w:rsid w:val="0068401D"/>
    <w:rsid w:val="006B0FDD"/>
    <w:rsid w:val="006B2A0C"/>
    <w:rsid w:val="006B3B2B"/>
    <w:rsid w:val="006B4F29"/>
    <w:rsid w:val="006B7084"/>
    <w:rsid w:val="006D12CF"/>
    <w:rsid w:val="006D499D"/>
    <w:rsid w:val="006E4461"/>
    <w:rsid w:val="006E68B3"/>
    <w:rsid w:val="00704EFA"/>
    <w:rsid w:val="0071455D"/>
    <w:rsid w:val="00722142"/>
    <w:rsid w:val="00730BFF"/>
    <w:rsid w:val="0074255F"/>
    <w:rsid w:val="00747E79"/>
    <w:rsid w:val="007B23F5"/>
    <w:rsid w:val="007B66B0"/>
    <w:rsid w:val="007C39D7"/>
    <w:rsid w:val="007E4FE5"/>
    <w:rsid w:val="007E620E"/>
    <w:rsid w:val="007F472C"/>
    <w:rsid w:val="00826E9C"/>
    <w:rsid w:val="0083297C"/>
    <w:rsid w:val="00841C94"/>
    <w:rsid w:val="00861E5F"/>
    <w:rsid w:val="00870F40"/>
    <w:rsid w:val="0087256E"/>
    <w:rsid w:val="008A1D64"/>
    <w:rsid w:val="008C37FC"/>
    <w:rsid w:val="008D133A"/>
    <w:rsid w:val="008D5B1E"/>
    <w:rsid w:val="008F1913"/>
    <w:rsid w:val="00902929"/>
    <w:rsid w:val="00910F52"/>
    <w:rsid w:val="00922BE5"/>
    <w:rsid w:val="009266E9"/>
    <w:rsid w:val="009412BD"/>
    <w:rsid w:val="009514AE"/>
    <w:rsid w:val="009558A1"/>
    <w:rsid w:val="00967208"/>
    <w:rsid w:val="009C28A8"/>
    <w:rsid w:val="009D0752"/>
    <w:rsid w:val="009D65BC"/>
    <w:rsid w:val="009F05B5"/>
    <w:rsid w:val="00A010C0"/>
    <w:rsid w:val="00A25643"/>
    <w:rsid w:val="00A338DB"/>
    <w:rsid w:val="00A77103"/>
    <w:rsid w:val="00AA2CA4"/>
    <w:rsid w:val="00AE654D"/>
    <w:rsid w:val="00AF14B0"/>
    <w:rsid w:val="00B0334D"/>
    <w:rsid w:val="00B2078E"/>
    <w:rsid w:val="00B22E96"/>
    <w:rsid w:val="00B54B96"/>
    <w:rsid w:val="00BA6976"/>
    <w:rsid w:val="00BB2C2B"/>
    <w:rsid w:val="00BD5F31"/>
    <w:rsid w:val="00BF241B"/>
    <w:rsid w:val="00C14F55"/>
    <w:rsid w:val="00C32D8B"/>
    <w:rsid w:val="00C33878"/>
    <w:rsid w:val="00C45E64"/>
    <w:rsid w:val="00C60B1D"/>
    <w:rsid w:val="00C75655"/>
    <w:rsid w:val="00C77F3D"/>
    <w:rsid w:val="00C82FED"/>
    <w:rsid w:val="00C9396A"/>
    <w:rsid w:val="00CB0C98"/>
    <w:rsid w:val="00CB274F"/>
    <w:rsid w:val="00CD4551"/>
    <w:rsid w:val="00CD739F"/>
    <w:rsid w:val="00CF67B4"/>
    <w:rsid w:val="00D15254"/>
    <w:rsid w:val="00D239BE"/>
    <w:rsid w:val="00D95D41"/>
    <w:rsid w:val="00DA16BB"/>
    <w:rsid w:val="00DE49AE"/>
    <w:rsid w:val="00DF32F5"/>
    <w:rsid w:val="00E04935"/>
    <w:rsid w:val="00E109A8"/>
    <w:rsid w:val="00E2348E"/>
    <w:rsid w:val="00E31F2C"/>
    <w:rsid w:val="00E610BB"/>
    <w:rsid w:val="00E74FBE"/>
    <w:rsid w:val="00E858BA"/>
    <w:rsid w:val="00E978BE"/>
    <w:rsid w:val="00EC17F9"/>
    <w:rsid w:val="00EC5066"/>
    <w:rsid w:val="00EF4041"/>
    <w:rsid w:val="00EF4858"/>
    <w:rsid w:val="00F00EF8"/>
    <w:rsid w:val="00F01CFE"/>
    <w:rsid w:val="00F06F8B"/>
    <w:rsid w:val="00F4241D"/>
    <w:rsid w:val="00F531CA"/>
    <w:rsid w:val="00F723AE"/>
    <w:rsid w:val="00F77FCD"/>
    <w:rsid w:val="00F8074D"/>
    <w:rsid w:val="00F925BE"/>
    <w:rsid w:val="00F95CB0"/>
    <w:rsid w:val="00FB04BA"/>
    <w:rsid w:val="00FE6A2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9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54B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4B96"/>
    <w:rPr>
      <w:sz w:val="20"/>
      <w:szCs w:val="20"/>
    </w:rPr>
  </w:style>
  <w:style w:type="character" w:styleId="FootnoteReference">
    <w:name w:val="footnote reference"/>
    <w:basedOn w:val="DefaultParagraphFont"/>
    <w:uiPriority w:val="99"/>
    <w:semiHidden/>
    <w:unhideWhenUsed/>
    <w:rsid w:val="00B54B96"/>
    <w:rPr>
      <w:vertAlign w:val="superscript"/>
    </w:rPr>
  </w:style>
  <w:style w:type="paragraph" w:styleId="NormalWeb">
    <w:name w:val="Normal (Web)"/>
    <w:basedOn w:val="Normal"/>
    <w:uiPriority w:val="99"/>
    <w:semiHidden/>
    <w:unhideWhenUsed/>
    <w:rsid w:val="00C82F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2FED"/>
    <w:rPr>
      <w:b/>
      <w:bCs/>
    </w:rPr>
  </w:style>
</w:styles>
</file>

<file path=word/webSettings.xml><?xml version="1.0" encoding="utf-8"?>
<w:webSettings xmlns:r="http://schemas.openxmlformats.org/officeDocument/2006/relationships" xmlns:w="http://schemas.openxmlformats.org/wordprocessingml/2006/main">
  <w:divs>
    <w:div w:id="92985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EA548-A9D9-4E88-9155-9ADA1E51D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17842</TotalTime>
  <Pages>5</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m.jafari</dc:creator>
  <cp:keywords/>
  <dc:description/>
  <cp:lastModifiedBy>shpk</cp:lastModifiedBy>
  <cp:revision>53</cp:revision>
  <dcterms:created xsi:type="dcterms:W3CDTF">2021-11-20T11:23:00Z</dcterms:created>
  <dcterms:modified xsi:type="dcterms:W3CDTF">2023-05-19T07:32:00Z</dcterms:modified>
</cp:coreProperties>
</file>