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029" w:rsidRPr="008B6ED4" w:rsidRDefault="00932029" w:rsidP="00932029">
      <w:pPr>
        <w:bidi w:val="0"/>
        <w:spacing w:after="160" w:line="259" w:lineRule="auto"/>
        <w:jc w:val="center"/>
        <w:rPr>
          <w:b/>
          <w:bCs/>
          <w:sz w:val="26"/>
          <w:szCs w:val="26"/>
        </w:rPr>
      </w:pPr>
      <w:r w:rsidRPr="008B6ED4">
        <w:rPr>
          <w:b/>
          <w:bCs/>
          <w:sz w:val="26"/>
          <w:szCs w:val="26"/>
        </w:rPr>
        <w:t>The prediction of Counterfactual Thinking by</w:t>
      </w:r>
      <w:r>
        <w:rPr>
          <w:b/>
          <w:bCs/>
          <w:sz w:val="26"/>
          <w:szCs w:val="26"/>
        </w:rPr>
        <w:t xml:space="preserve"> </w:t>
      </w:r>
      <w:r w:rsidRPr="008B6ED4">
        <w:rPr>
          <w:b/>
          <w:bCs/>
          <w:sz w:val="26"/>
          <w:szCs w:val="26"/>
        </w:rPr>
        <w:t>Depression</w:t>
      </w:r>
      <w:r>
        <w:rPr>
          <w:b/>
          <w:bCs/>
          <w:sz w:val="26"/>
          <w:szCs w:val="26"/>
        </w:rPr>
        <w:t xml:space="preserve"> in</w:t>
      </w:r>
      <w:r w:rsidRPr="008B6ED4">
        <w:rPr>
          <w:b/>
          <w:bCs/>
          <w:sz w:val="26"/>
          <w:szCs w:val="26"/>
        </w:rPr>
        <w:t xml:space="preserve"> Iranian elite</w:t>
      </w:r>
      <w:bookmarkStart w:id="0" w:name="_GoBack"/>
      <w:bookmarkEnd w:id="0"/>
      <w:r w:rsidRPr="008B6ED4">
        <w:rPr>
          <w:b/>
          <w:bCs/>
          <w:sz w:val="26"/>
          <w:szCs w:val="26"/>
        </w:rPr>
        <w:t xml:space="preserve"> Athletes</w:t>
      </w:r>
    </w:p>
    <w:p w:rsidR="00932029" w:rsidRPr="008B6ED4" w:rsidRDefault="00932029" w:rsidP="00932029">
      <w:pPr>
        <w:bidi w:val="0"/>
        <w:jc w:val="center"/>
        <w:rPr>
          <w:rFonts w:cs="B Nazanin"/>
          <w:b/>
          <w:bCs/>
          <w:sz w:val="20"/>
          <w:szCs w:val="20"/>
          <w:vertAlign w:val="superscript"/>
          <w:rtl/>
          <w:lang w:bidi="fa-IR"/>
        </w:rPr>
      </w:pPr>
      <w:r>
        <w:rPr>
          <w:rFonts w:cs="B Nazanin"/>
          <w:b/>
          <w:bCs/>
          <w:sz w:val="20"/>
          <w:szCs w:val="20"/>
          <w:lang w:bidi="fa-IR"/>
        </w:rPr>
        <w:t>Saber Mehri</w:t>
      </w:r>
      <w:r>
        <w:rPr>
          <w:rFonts w:cs="B Nazanin"/>
          <w:b/>
          <w:bCs/>
          <w:sz w:val="20"/>
          <w:szCs w:val="20"/>
          <w:vertAlign w:val="superscript"/>
          <w:lang w:bidi="fa-IR"/>
        </w:rPr>
        <w:t>1</w:t>
      </w:r>
      <w:r>
        <w:rPr>
          <w:rFonts w:cs="B Nazanin"/>
          <w:b/>
          <w:bCs/>
          <w:sz w:val="20"/>
          <w:szCs w:val="20"/>
          <w:lang w:bidi="fa-IR"/>
        </w:rPr>
        <w:t xml:space="preserve">, Zahra </w:t>
      </w:r>
      <w:proofErr w:type="spellStart"/>
      <w:r>
        <w:rPr>
          <w:rFonts w:cs="B Nazanin"/>
          <w:b/>
          <w:bCs/>
          <w:sz w:val="20"/>
          <w:szCs w:val="20"/>
          <w:lang w:bidi="fa-IR"/>
        </w:rPr>
        <w:t>Pooraghaei</w:t>
      </w:r>
      <w:proofErr w:type="spellEnd"/>
      <w:r>
        <w:rPr>
          <w:rFonts w:cs="B Nazanin"/>
          <w:b/>
          <w:bCs/>
          <w:sz w:val="20"/>
          <w:szCs w:val="20"/>
          <w:lang w:bidi="fa-IR"/>
        </w:rPr>
        <w:t xml:space="preserve"> Ardakani</w:t>
      </w:r>
      <w:r>
        <w:rPr>
          <w:rFonts w:cs="B Nazanin"/>
          <w:b/>
          <w:bCs/>
          <w:sz w:val="20"/>
          <w:szCs w:val="20"/>
          <w:vertAlign w:val="superscript"/>
          <w:lang w:bidi="fa-IR"/>
        </w:rPr>
        <w:t>2</w:t>
      </w:r>
      <w:r>
        <w:rPr>
          <w:rFonts w:cs="B Nazanin"/>
          <w:b/>
          <w:bCs/>
          <w:sz w:val="20"/>
          <w:szCs w:val="20"/>
          <w:lang w:bidi="fa-IR"/>
        </w:rPr>
        <w:t xml:space="preserve">, </w:t>
      </w:r>
      <w:proofErr w:type="spellStart"/>
      <w:r>
        <w:rPr>
          <w:rFonts w:cs="B Nazanin"/>
          <w:b/>
          <w:bCs/>
          <w:sz w:val="20"/>
          <w:szCs w:val="20"/>
          <w:lang w:bidi="fa-IR"/>
        </w:rPr>
        <w:t>Samin</w:t>
      </w:r>
      <w:proofErr w:type="spellEnd"/>
      <w:r>
        <w:rPr>
          <w:rFonts w:cs="B Nazanin"/>
          <w:b/>
          <w:bCs/>
          <w:sz w:val="20"/>
          <w:szCs w:val="20"/>
          <w:lang w:bidi="fa-IR"/>
        </w:rPr>
        <w:t xml:space="preserve"> Zandi</w:t>
      </w:r>
      <w:r>
        <w:rPr>
          <w:rFonts w:cs="B Nazanin"/>
          <w:b/>
          <w:bCs/>
          <w:sz w:val="20"/>
          <w:szCs w:val="20"/>
          <w:vertAlign w:val="superscript"/>
          <w:lang w:bidi="fa-IR"/>
        </w:rPr>
        <w:t>3</w:t>
      </w:r>
    </w:p>
    <w:p w:rsidR="00932029" w:rsidRPr="00D86BE9" w:rsidRDefault="00932029" w:rsidP="00932029">
      <w:pPr>
        <w:bidi w:val="0"/>
        <w:spacing w:line="276" w:lineRule="auto"/>
        <w:jc w:val="center"/>
        <w:rPr>
          <w:rFonts w:asciiTheme="majorBidi" w:hAnsiTheme="majorBidi" w:cstheme="majorBidi"/>
          <w:i/>
          <w:iCs/>
          <w:sz w:val="26"/>
          <w:szCs w:val="26"/>
          <w:rtl/>
          <w:lang w:bidi="fa-IR"/>
        </w:rPr>
      </w:pPr>
      <w:r>
        <w:rPr>
          <w:rFonts w:cs="B Nazanin"/>
          <w:sz w:val="20"/>
          <w:szCs w:val="20"/>
          <w:lang w:bidi="fa-IR"/>
        </w:rPr>
        <w:t>1</w:t>
      </w:r>
      <w:r w:rsidRPr="00103A06">
        <w:rPr>
          <w:rFonts w:cs="B Nazanin"/>
          <w:sz w:val="20"/>
          <w:szCs w:val="20"/>
          <w:lang w:bidi="fa-IR"/>
        </w:rPr>
        <w:t xml:space="preserve">. </w:t>
      </w:r>
      <w:r w:rsidRPr="00D86BE9">
        <w:rPr>
          <w:rFonts w:cs="B Nazanin"/>
          <w:sz w:val="20"/>
          <w:szCs w:val="20"/>
          <w:lang w:bidi="fa-IR"/>
        </w:rPr>
        <w:t>Assistant</w:t>
      </w:r>
      <w:r>
        <w:rPr>
          <w:rFonts w:cs="B Nazanin"/>
          <w:sz w:val="20"/>
          <w:szCs w:val="20"/>
          <w:lang w:bidi="fa-IR"/>
        </w:rPr>
        <w:t xml:space="preserve"> Professor of </w:t>
      </w:r>
      <w:proofErr w:type="spellStart"/>
      <w:r>
        <w:rPr>
          <w:rFonts w:cs="B Nazanin"/>
          <w:sz w:val="20"/>
          <w:szCs w:val="20"/>
          <w:lang w:bidi="fa-IR"/>
        </w:rPr>
        <w:t>Allameh</w:t>
      </w:r>
      <w:proofErr w:type="spellEnd"/>
      <w:r>
        <w:rPr>
          <w:rFonts w:cs="B Nazanin"/>
          <w:sz w:val="20"/>
          <w:szCs w:val="20"/>
          <w:lang w:bidi="fa-IR"/>
        </w:rPr>
        <w:t xml:space="preserve"> </w:t>
      </w:r>
      <w:proofErr w:type="spellStart"/>
      <w:r>
        <w:rPr>
          <w:rFonts w:cs="B Nazanin"/>
          <w:sz w:val="20"/>
          <w:szCs w:val="20"/>
          <w:lang w:bidi="fa-IR"/>
        </w:rPr>
        <w:t>Tabatabaei</w:t>
      </w:r>
      <w:proofErr w:type="spellEnd"/>
      <w:r w:rsidRPr="00D86BE9">
        <w:rPr>
          <w:rFonts w:cs="B Nazanin"/>
          <w:sz w:val="20"/>
          <w:szCs w:val="20"/>
          <w:lang w:bidi="fa-IR"/>
        </w:rPr>
        <w:t xml:space="preserve"> University</w:t>
      </w:r>
      <w:r>
        <w:rPr>
          <w:rFonts w:cs="B Nazanin"/>
          <w:sz w:val="20"/>
          <w:szCs w:val="20"/>
          <w:lang w:bidi="fa-IR"/>
        </w:rPr>
        <w:t>; 2</w:t>
      </w:r>
      <w:proofErr w:type="gramStart"/>
      <w:r>
        <w:rPr>
          <w:rFonts w:cs="B Nazanin"/>
          <w:sz w:val="20"/>
          <w:szCs w:val="20"/>
          <w:lang w:bidi="fa-IR"/>
        </w:rPr>
        <w:t>,3</w:t>
      </w:r>
      <w:proofErr w:type="gramEnd"/>
      <w:r>
        <w:rPr>
          <w:rFonts w:cs="B Nazanin"/>
          <w:sz w:val="20"/>
          <w:szCs w:val="20"/>
          <w:lang w:bidi="fa-IR"/>
        </w:rPr>
        <w:t>.</w:t>
      </w:r>
      <w:r w:rsidRPr="00103A06">
        <w:rPr>
          <w:rFonts w:cs="B Nazanin"/>
          <w:sz w:val="20"/>
          <w:szCs w:val="20"/>
          <w:lang w:bidi="fa-IR"/>
        </w:rPr>
        <w:t xml:space="preserve"> </w:t>
      </w:r>
      <w:proofErr w:type="spellStart"/>
      <w:r>
        <w:rPr>
          <w:rFonts w:cs="B Nazanin"/>
          <w:sz w:val="20"/>
          <w:szCs w:val="20"/>
          <w:lang w:bidi="fa-IR"/>
        </w:rPr>
        <w:t>M.Sc</w:t>
      </w:r>
      <w:proofErr w:type="spellEnd"/>
      <w:r>
        <w:rPr>
          <w:rFonts w:cs="B Nazanin"/>
          <w:sz w:val="20"/>
          <w:szCs w:val="20"/>
          <w:lang w:bidi="fa-IR"/>
        </w:rPr>
        <w:t xml:space="preserve"> Student of Sport psychology in </w:t>
      </w:r>
      <w:proofErr w:type="spellStart"/>
      <w:r>
        <w:rPr>
          <w:rFonts w:cs="B Nazanin"/>
          <w:sz w:val="20"/>
          <w:szCs w:val="20"/>
          <w:lang w:bidi="fa-IR"/>
        </w:rPr>
        <w:t>Allameh</w:t>
      </w:r>
      <w:proofErr w:type="spellEnd"/>
      <w:r>
        <w:rPr>
          <w:rFonts w:cs="B Nazanin"/>
          <w:sz w:val="20"/>
          <w:szCs w:val="20"/>
          <w:lang w:bidi="fa-IR"/>
        </w:rPr>
        <w:t xml:space="preserve"> </w:t>
      </w:r>
      <w:proofErr w:type="spellStart"/>
      <w:r>
        <w:rPr>
          <w:rFonts w:cs="B Nazanin"/>
          <w:sz w:val="20"/>
          <w:szCs w:val="20"/>
          <w:lang w:bidi="fa-IR"/>
        </w:rPr>
        <w:t>Tabatabaei</w:t>
      </w:r>
      <w:proofErr w:type="spellEnd"/>
      <w:r w:rsidRPr="00D86BE9">
        <w:rPr>
          <w:rFonts w:cs="B Nazanin"/>
          <w:sz w:val="20"/>
          <w:szCs w:val="20"/>
          <w:lang w:bidi="fa-IR"/>
        </w:rPr>
        <w:t xml:space="preserve"> University</w:t>
      </w:r>
      <w:r>
        <w:rPr>
          <w:rFonts w:cs="B Nazanin"/>
          <w:sz w:val="20"/>
          <w:szCs w:val="20"/>
          <w:lang w:bidi="fa-IR"/>
        </w:rPr>
        <w:t>;</w:t>
      </w:r>
    </w:p>
    <w:p w:rsidR="00932029" w:rsidRPr="00AF0B19" w:rsidRDefault="00932029" w:rsidP="00932029">
      <w:pPr>
        <w:jc w:val="center"/>
        <w:rPr>
          <w:rFonts w:cs="B Nazanin" w:hint="cs"/>
          <w:b/>
          <w:bCs/>
          <w:color w:val="000000" w:themeColor="text1"/>
          <w:sz w:val="20"/>
          <w:szCs w:val="20"/>
          <w:rtl/>
          <w:lang w:bidi="fa-IR"/>
        </w:rPr>
      </w:pPr>
      <w:r w:rsidRPr="00AF0B19">
        <w:rPr>
          <w:rFonts w:cs="B Nazanin"/>
          <w:b/>
          <w:bCs/>
          <w:color w:val="000000" w:themeColor="text1"/>
          <w:sz w:val="20"/>
          <w:szCs w:val="20"/>
        </w:rPr>
        <w:t>Email:</w:t>
      </w:r>
      <w:r>
        <w:rPr>
          <w:rFonts w:cs="B Nazanin"/>
          <w:b/>
          <w:bCs/>
          <w:color w:val="000000" w:themeColor="text1"/>
          <w:sz w:val="20"/>
          <w:szCs w:val="20"/>
        </w:rPr>
        <w:t>Saber_neverstop@yahoo.com</w:t>
      </w:r>
    </w:p>
    <w:p w:rsidR="00932029" w:rsidRPr="00C73A69" w:rsidRDefault="00932029" w:rsidP="00932029">
      <w:pPr>
        <w:bidi w:val="0"/>
        <w:jc w:val="both"/>
        <w:rPr>
          <w:rFonts w:cs="B Nazanin"/>
          <w:sz w:val="22"/>
          <w:szCs w:val="22"/>
          <w:lang w:bidi="fa-IR"/>
        </w:rPr>
      </w:pPr>
      <w:r w:rsidRPr="00C73A69">
        <w:rPr>
          <w:rFonts w:cs="B Nazanin"/>
          <w:b/>
          <w:bCs/>
          <w:sz w:val="22"/>
          <w:szCs w:val="22"/>
          <w:lang w:bidi="fa-IR"/>
        </w:rPr>
        <w:t xml:space="preserve">Introduction: </w:t>
      </w:r>
      <w:r w:rsidRPr="00C73A69">
        <w:rPr>
          <w:rFonts w:cs="B Nazanin"/>
          <w:sz w:val="22"/>
          <w:szCs w:val="22"/>
          <w:lang w:bidi="fa-IR"/>
        </w:rPr>
        <w:t>After the defeat, people often think how they could achieve better results, so learn how to improve their behavior in the future, this type of thought called counterfactual thinking (1). Counterfactual thinking has various aspects: the direction, structure and reference standards that all three dimensions interact with each other (2). According to norms and functional model of counterfactual thinking expressed that emotional responses are in conflict with the direction of counterfactual thinking, upward counterfactual thinking reinforces negative emotional responses and while the downward counterfactual thinking raises positive emotional responses, or less negative emotion (1).</w:t>
      </w:r>
    </w:p>
    <w:p w:rsidR="00932029" w:rsidRPr="00C73A69" w:rsidRDefault="00932029" w:rsidP="00932029">
      <w:pPr>
        <w:bidi w:val="0"/>
        <w:spacing w:after="160" w:line="259" w:lineRule="auto"/>
        <w:jc w:val="both"/>
        <w:rPr>
          <w:b/>
          <w:bCs/>
          <w:sz w:val="22"/>
          <w:szCs w:val="22"/>
        </w:rPr>
      </w:pPr>
      <w:r w:rsidRPr="00C73A69">
        <w:rPr>
          <w:rFonts w:cs="B Nazanin"/>
          <w:b/>
          <w:bCs/>
          <w:sz w:val="22"/>
          <w:szCs w:val="22"/>
          <w:lang w:bidi="fa-IR"/>
        </w:rPr>
        <w:t xml:space="preserve">Methodology: </w:t>
      </w:r>
      <w:r w:rsidRPr="00C73A69">
        <w:rPr>
          <w:rFonts w:cs="B Nazanin"/>
          <w:sz w:val="22"/>
          <w:szCs w:val="22"/>
          <w:lang w:bidi="fa-IR"/>
        </w:rPr>
        <w:t xml:space="preserve">The aim of this study was </w:t>
      </w:r>
      <w:r w:rsidRPr="00C73A69">
        <w:rPr>
          <w:sz w:val="22"/>
          <w:szCs w:val="22"/>
        </w:rPr>
        <w:t xml:space="preserve">the prediction of Counterfactual Thinking by Depression in Iranian elite </w:t>
      </w:r>
      <w:r w:rsidRPr="00C73A69">
        <w:rPr>
          <w:rFonts w:asciiTheme="majorBidi" w:hAnsiTheme="majorBidi" w:cstheme="majorBidi"/>
          <w:sz w:val="22"/>
          <w:szCs w:val="22"/>
        </w:rPr>
        <w:t>athletes participating 93 athletics premier leagues.</w:t>
      </w:r>
      <w:r>
        <w:rPr>
          <w:rFonts w:asciiTheme="majorBidi" w:hAnsiTheme="majorBidi" w:cstheme="majorBidi"/>
          <w:sz w:val="22"/>
          <w:szCs w:val="22"/>
        </w:rPr>
        <w:t xml:space="preserve"> A</w:t>
      </w:r>
      <w:r w:rsidRPr="00C73A69">
        <w:rPr>
          <w:rFonts w:asciiTheme="majorBidi" w:hAnsiTheme="majorBidi" w:cstheme="majorBidi"/>
          <w:sz w:val="22"/>
          <w:szCs w:val="22"/>
        </w:rPr>
        <w:t>ccording to Morgan</w:t>
      </w:r>
      <w:r>
        <w:rPr>
          <w:rFonts w:asciiTheme="majorBidi" w:hAnsiTheme="majorBidi" w:cstheme="majorBidi"/>
          <w:sz w:val="22"/>
          <w:szCs w:val="22"/>
        </w:rPr>
        <w:t xml:space="preserve"> </w:t>
      </w:r>
      <w:r w:rsidRPr="00C73A69">
        <w:rPr>
          <w:rFonts w:asciiTheme="majorBidi" w:hAnsiTheme="majorBidi" w:cstheme="majorBidi"/>
          <w:sz w:val="22"/>
          <w:szCs w:val="22"/>
        </w:rPr>
        <w:t xml:space="preserve">table </w:t>
      </w:r>
      <w:r>
        <w:rPr>
          <w:rFonts w:asciiTheme="majorBidi" w:hAnsiTheme="majorBidi" w:cstheme="majorBidi"/>
          <w:sz w:val="22"/>
          <w:szCs w:val="22"/>
        </w:rPr>
        <w:t>92 athletes</w:t>
      </w:r>
      <w:r>
        <w:rPr>
          <w:rFonts w:asciiTheme="majorBidi" w:hAnsiTheme="majorBidi" w:cstheme="majorBidi" w:hint="cs"/>
          <w:sz w:val="22"/>
          <w:szCs w:val="22"/>
          <w:rtl/>
          <w:lang w:bidi="fa-IR"/>
        </w:rPr>
        <w:t xml:space="preserve"> </w:t>
      </w:r>
      <w:r>
        <w:rPr>
          <w:rFonts w:asciiTheme="majorBidi" w:hAnsiTheme="majorBidi" w:cstheme="majorBidi"/>
          <w:sz w:val="22"/>
          <w:szCs w:val="22"/>
          <w:lang w:bidi="fa-IR"/>
        </w:rPr>
        <w:t>(</w:t>
      </w:r>
      <w:r w:rsidRPr="00C73A69">
        <w:rPr>
          <w:rFonts w:asciiTheme="majorBidi" w:hAnsiTheme="majorBidi" w:cstheme="majorBidi"/>
          <w:sz w:val="22"/>
          <w:szCs w:val="22"/>
        </w:rPr>
        <w:t>M</w:t>
      </w:r>
      <w:r w:rsidRPr="00C73A69">
        <w:rPr>
          <w:rFonts w:asciiTheme="majorBidi" w:hAnsiTheme="majorBidi" w:cstheme="majorBidi"/>
          <w:sz w:val="22"/>
          <w:szCs w:val="22"/>
          <w:vertAlign w:val="subscript"/>
        </w:rPr>
        <w:t>age</w:t>
      </w:r>
      <w:r w:rsidRPr="00C73A69">
        <w:rPr>
          <w:rFonts w:asciiTheme="majorBidi" w:hAnsiTheme="majorBidi" w:cstheme="majorBidi"/>
          <w:sz w:val="22"/>
          <w:szCs w:val="22"/>
        </w:rPr>
        <w:t>=</w:t>
      </w:r>
      <w:r>
        <w:rPr>
          <w:rFonts w:asciiTheme="majorBidi" w:hAnsiTheme="majorBidi" w:cstheme="majorBidi"/>
          <w:sz w:val="22"/>
          <w:szCs w:val="22"/>
        </w:rPr>
        <w:t>24.26, SD=5.36) were selected</w:t>
      </w:r>
      <w:r w:rsidRPr="00C73A69">
        <w:rPr>
          <w:rFonts w:asciiTheme="majorBidi" w:hAnsiTheme="majorBidi" w:cstheme="majorBidi"/>
          <w:sz w:val="22"/>
          <w:szCs w:val="22"/>
        </w:rPr>
        <w:t xml:space="preserve"> from 118 athletes. In order to assess of research variables, we use Beck Depression Inventory and the sixteen-item Counterfactual Thinking for Negative Events Scale (CTNES). Simple regression and Pearson Correlation Coefficient test was used for data analyzes.</w:t>
      </w:r>
    </w:p>
    <w:p w:rsidR="00932029" w:rsidRPr="00C73A69" w:rsidRDefault="00932029" w:rsidP="00932029">
      <w:pPr>
        <w:bidi w:val="0"/>
        <w:spacing w:after="160"/>
        <w:jc w:val="both"/>
        <w:rPr>
          <w:sz w:val="22"/>
          <w:szCs w:val="22"/>
        </w:rPr>
      </w:pPr>
      <w:r w:rsidRPr="00C73A69">
        <w:rPr>
          <w:rFonts w:cs="B Nazanin"/>
          <w:b/>
          <w:bCs/>
          <w:sz w:val="22"/>
          <w:szCs w:val="22"/>
          <w:lang w:bidi="fa-IR"/>
        </w:rPr>
        <w:t>Results:</w:t>
      </w:r>
      <w:r>
        <w:rPr>
          <w:rFonts w:cs="B Nazanin"/>
          <w:b/>
          <w:bCs/>
          <w:sz w:val="22"/>
          <w:szCs w:val="22"/>
          <w:lang w:bidi="fa-IR"/>
        </w:rPr>
        <w:t xml:space="preserve"> </w:t>
      </w:r>
      <w:r w:rsidRPr="00C73A69">
        <w:rPr>
          <w:sz w:val="22"/>
          <w:szCs w:val="22"/>
        </w:rPr>
        <w:t>Pearson correlation test showed depression has been significant a</w:t>
      </w:r>
      <w:r>
        <w:rPr>
          <w:sz w:val="22"/>
          <w:szCs w:val="22"/>
        </w:rPr>
        <w:t xml:space="preserve">nd positive relationship with </w:t>
      </w:r>
      <w:r w:rsidRPr="00C73A69">
        <w:rPr>
          <w:sz w:val="22"/>
          <w:szCs w:val="22"/>
        </w:rPr>
        <w:t>no referent upward counterfactual thinking (P&lt;0.05, r=0.369). Regression testing only for</w:t>
      </w:r>
      <w:r w:rsidRPr="00B86CDE">
        <w:rPr>
          <w:sz w:val="22"/>
          <w:szCs w:val="22"/>
        </w:rPr>
        <w:t xml:space="preserve"> </w:t>
      </w:r>
      <w:r w:rsidRPr="00C73A69">
        <w:rPr>
          <w:sz w:val="22"/>
          <w:szCs w:val="22"/>
        </w:rPr>
        <w:t>no referent upward counterfactual thinking by depression (369/0 = β) is predictable (P&lt;0.05).</w:t>
      </w:r>
    </w:p>
    <w:p w:rsidR="00932029" w:rsidRDefault="00932029" w:rsidP="00932029">
      <w:pPr>
        <w:bidi w:val="0"/>
        <w:jc w:val="both"/>
        <w:rPr>
          <w:rFonts w:cs="B Nazanin"/>
          <w:sz w:val="22"/>
          <w:szCs w:val="22"/>
          <w:lang w:bidi="fa-IR"/>
        </w:rPr>
      </w:pPr>
      <w:r w:rsidRPr="002D572B">
        <w:rPr>
          <w:rFonts w:cs="B Nazanin"/>
          <w:b/>
          <w:bCs/>
          <w:sz w:val="22"/>
          <w:szCs w:val="22"/>
          <w:lang w:bidi="fa-IR"/>
        </w:rPr>
        <w:t>Discussion:</w:t>
      </w:r>
      <w:r>
        <w:rPr>
          <w:rFonts w:cs="B Nazanin"/>
          <w:sz w:val="22"/>
          <w:szCs w:val="22"/>
          <w:lang w:bidi="fa-IR"/>
        </w:rPr>
        <w:t xml:space="preserve"> </w:t>
      </w:r>
      <w:r w:rsidRPr="00185E01">
        <w:rPr>
          <w:rFonts w:cs="B Nazanin"/>
          <w:sz w:val="22"/>
          <w:szCs w:val="22"/>
          <w:lang w:bidi="fa-IR"/>
        </w:rPr>
        <w:t>The results of this study indicate that there is a significant positive relationship between depression and no referent upward counterfactual thinking. Fi</w:t>
      </w:r>
      <w:r>
        <w:rPr>
          <w:rFonts w:cs="B Nazanin"/>
          <w:sz w:val="22"/>
          <w:szCs w:val="22"/>
          <w:lang w:bidi="fa-IR"/>
        </w:rPr>
        <w:t>ndings of this</w:t>
      </w:r>
      <w:r w:rsidRPr="00185E01">
        <w:rPr>
          <w:rFonts w:cs="B Nazanin"/>
          <w:sz w:val="22"/>
          <w:szCs w:val="22"/>
          <w:lang w:bidi="fa-IR"/>
        </w:rPr>
        <w:t xml:space="preserve"> study are in line with Rye and</w:t>
      </w:r>
      <w:r>
        <w:rPr>
          <w:rFonts w:cs="B Nazanin"/>
          <w:sz w:val="22"/>
          <w:szCs w:val="22"/>
          <w:lang w:bidi="fa-IR"/>
        </w:rPr>
        <w:t xml:space="preserve"> his</w:t>
      </w:r>
      <w:r w:rsidRPr="00185E01">
        <w:rPr>
          <w:rFonts w:cs="B Nazanin"/>
          <w:sz w:val="22"/>
          <w:szCs w:val="22"/>
          <w:lang w:bidi="fa-IR"/>
        </w:rPr>
        <w:t xml:space="preserve"> colleagues (2008) research, they admitted in their study no referent upward coun</w:t>
      </w:r>
      <w:r>
        <w:rPr>
          <w:rFonts w:cs="B Nazanin"/>
          <w:sz w:val="22"/>
          <w:szCs w:val="22"/>
          <w:lang w:bidi="fa-IR"/>
        </w:rPr>
        <w:t>terfactual thinking has posi</w:t>
      </w:r>
      <w:r w:rsidRPr="00185E01">
        <w:rPr>
          <w:rFonts w:cs="B Nazanin"/>
          <w:sz w:val="22"/>
          <w:szCs w:val="22"/>
          <w:lang w:bidi="fa-IR"/>
        </w:rPr>
        <w:t>tive relation</w:t>
      </w:r>
      <w:r>
        <w:rPr>
          <w:rFonts w:cs="B Nazanin"/>
          <w:sz w:val="22"/>
          <w:szCs w:val="22"/>
          <w:lang w:bidi="fa-IR"/>
        </w:rPr>
        <w:t>ship with depression and</w:t>
      </w:r>
      <w:r w:rsidRPr="00185E01">
        <w:rPr>
          <w:rFonts w:cs="B Nazanin"/>
          <w:sz w:val="22"/>
          <w:szCs w:val="22"/>
          <w:lang w:bidi="fa-IR"/>
        </w:rPr>
        <w:t xml:space="preserve"> </w:t>
      </w:r>
      <w:r>
        <w:rPr>
          <w:rFonts w:cs="B Nazanin"/>
          <w:sz w:val="22"/>
          <w:szCs w:val="22"/>
          <w:lang w:bidi="fa-IR"/>
        </w:rPr>
        <w:t>p</w:t>
      </w:r>
      <w:r w:rsidRPr="00185E01">
        <w:rPr>
          <w:rFonts w:cs="B Nazanin"/>
          <w:sz w:val="22"/>
          <w:szCs w:val="22"/>
          <w:lang w:bidi="fa-IR"/>
        </w:rPr>
        <w:t>essimism</w:t>
      </w:r>
      <w:r>
        <w:rPr>
          <w:rFonts w:cs="B Nazanin"/>
          <w:sz w:val="22"/>
          <w:szCs w:val="22"/>
          <w:lang w:bidi="fa-IR"/>
        </w:rPr>
        <w:t>,</w:t>
      </w:r>
      <w:r w:rsidRPr="00185E01">
        <w:rPr>
          <w:rFonts w:cs="B Nazanin"/>
          <w:sz w:val="22"/>
          <w:szCs w:val="22"/>
          <w:lang w:bidi="fa-IR"/>
        </w:rPr>
        <w:t xml:space="preserve"> but it has negative correlation with self-esteem</w:t>
      </w:r>
      <w:r>
        <w:rPr>
          <w:rFonts w:cs="B Nazanin"/>
          <w:sz w:val="22"/>
          <w:szCs w:val="22"/>
          <w:lang w:bidi="fa-IR"/>
        </w:rPr>
        <w:t xml:space="preserve">. </w:t>
      </w:r>
      <w:proofErr w:type="spellStart"/>
      <w:r>
        <w:rPr>
          <w:rFonts w:cs="B Nazanin"/>
          <w:sz w:val="22"/>
          <w:szCs w:val="22"/>
          <w:lang w:bidi="fa-IR"/>
        </w:rPr>
        <w:t>Markman</w:t>
      </w:r>
      <w:proofErr w:type="spellEnd"/>
      <w:r>
        <w:rPr>
          <w:rFonts w:cs="B Nazanin"/>
          <w:sz w:val="22"/>
          <w:szCs w:val="22"/>
          <w:lang w:bidi="fa-IR"/>
        </w:rPr>
        <w:t xml:space="preserve"> </w:t>
      </w:r>
      <w:r w:rsidRPr="006339DD">
        <w:rPr>
          <w:rFonts w:cs="B Nazanin"/>
          <w:sz w:val="22"/>
          <w:szCs w:val="22"/>
          <w:lang w:bidi="fa-IR"/>
        </w:rPr>
        <w:t>and Miller (2006) showed that depressive symptoms are more likely to produce counterfactual thinking, in other words, a state of depression caused no referent upward counterfactual thinking (3).</w:t>
      </w:r>
    </w:p>
    <w:p w:rsidR="00932029" w:rsidRPr="00046A2C" w:rsidRDefault="00932029" w:rsidP="00932029">
      <w:pPr>
        <w:bidi w:val="0"/>
        <w:jc w:val="both"/>
        <w:rPr>
          <w:rFonts w:cs="B Nazanin"/>
          <w:sz w:val="22"/>
          <w:szCs w:val="22"/>
          <w:rtl/>
          <w:lang w:bidi="fa-IR"/>
        </w:rPr>
      </w:pPr>
      <w:r w:rsidRPr="002618E6">
        <w:rPr>
          <w:rFonts w:cs="B Nazanin"/>
          <w:b/>
          <w:bCs/>
          <w:sz w:val="22"/>
          <w:szCs w:val="22"/>
          <w:lang w:bidi="fa-IR"/>
        </w:rPr>
        <w:t>Key words:</w:t>
      </w:r>
      <w:r>
        <w:rPr>
          <w:rFonts w:cs="B Nazanin"/>
          <w:b/>
          <w:bCs/>
          <w:sz w:val="22"/>
          <w:szCs w:val="22"/>
          <w:lang w:bidi="fa-IR"/>
        </w:rPr>
        <w:t xml:space="preserve"> </w:t>
      </w:r>
      <w:r w:rsidRPr="00D565CB">
        <w:rPr>
          <w:rFonts w:cs="B Nazanin"/>
          <w:sz w:val="22"/>
          <w:szCs w:val="22"/>
          <w:lang w:bidi="fa-IR"/>
        </w:rPr>
        <w:t>Counterfactual thinking, Depression, Norm theory, Functional model of counterfactual thinking</w:t>
      </w:r>
      <w:r>
        <w:rPr>
          <w:rFonts w:cs="B Nazanin"/>
          <w:sz w:val="22"/>
          <w:szCs w:val="22"/>
          <w:lang w:bidi="fa-IR"/>
        </w:rPr>
        <w:t>.</w:t>
      </w:r>
    </w:p>
    <w:p w:rsidR="00932029" w:rsidRPr="001B0416" w:rsidRDefault="00932029" w:rsidP="00932029">
      <w:pPr>
        <w:bidi w:val="0"/>
        <w:rPr>
          <w:rFonts w:cs="B Nazanin"/>
          <w:b/>
          <w:bCs/>
          <w:sz w:val="22"/>
          <w:szCs w:val="22"/>
          <w:rtl/>
          <w:lang w:bidi="fa-IR"/>
        </w:rPr>
      </w:pPr>
      <w:r w:rsidRPr="001B0416">
        <w:rPr>
          <w:rFonts w:cs="B Nazanin"/>
          <w:b/>
          <w:bCs/>
          <w:sz w:val="22"/>
          <w:szCs w:val="22"/>
          <w:lang w:bidi="fa-IR"/>
        </w:rPr>
        <w:t>References:</w:t>
      </w:r>
    </w:p>
    <w:p w:rsidR="00932029" w:rsidRPr="00D565CB" w:rsidRDefault="00932029" w:rsidP="00932029">
      <w:pPr>
        <w:pStyle w:val="EndNoteBibliography"/>
        <w:numPr>
          <w:ilvl w:val="0"/>
          <w:numId w:val="10"/>
        </w:numPr>
        <w:spacing w:after="0"/>
        <w:rPr>
          <w:rFonts w:asciiTheme="majorBidi" w:hAnsiTheme="majorBidi" w:cstheme="majorBidi"/>
          <w:sz w:val="20"/>
          <w:szCs w:val="20"/>
        </w:rPr>
      </w:pPr>
      <w:r w:rsidRPr="00D565CB">
        <w:rPr>
          <w:rFonts w:asciiTheme="majorBidi" w:hAnsiTheme="majorBidi" w:cstheme="majorBidi"/>
          <w:color w:val="222222"/>
          <w:sz w:val="20"/>
          <w:szCs w:val="20"/>
          <w:shd w:val="clear" w:color="auto" w:fill="FFFFFF"/>
        </w:rPr>
        <w:t>Rye, M. S., Cahoon, M. B., Ali, R. S., &amp; Daftary, T. (2008). Development and validation of the counterfactual thinking for negative events scale.</w:t>
      </w:r>
      <w:r w:rsidRPr="00D565CB">
        <w:rPr>
          <w:rStyle w:val="apple-converted-space"/>
          <w:rFonts w:asciiTheme="majorBidi" w:hAnsiTheme="majorBidi" w:cstheme="majorBidi"/>
          <w:color w:val="222222"/>
          <w:sz w:val="20"/>
          <w:szCs w:val="20"/>
          <w:shd w:val="clear" w:color="auto" w:fill="FFFFFF"/>
        </w:rPr>
        <w:t> </w:t>
      </w:r>
      <w:r w:rsidRPr="00D565CB">
        <w:rPr>
          <w:rFonts w:asciiTheme="majorBidi" w:hAnsiTheme="majorBidi" w:cstheme="majorBidi"/>
          <w:i/>
          <w:iCs/>
          <w:color w:val="222222"/>
          <w:sz w:val="20"/>
          <w:szCs w:val="20"/>
          <w:shd w:val="clear" w:color="auto" w:fill="FFFFFF"/>
        </w:rPr>
        <w:t>Journal of personality assessment</w:t>
      </w:r>
      <w:r w:rsidRPr="00D565CB">
        <w:rPr>
          <w:rFonts w:asciiTheme="majorBidi" w:hAnsiTheme="majorBidi" w:cstheme="majorBidi"/>
          <w:color w:val="222222"/>
          <w:sz w:val="20"/>
          <w:szCs w:val="20"/>
          <w:shd w:val="clear" w:color="auto" w:fill="FFFFFF"/>
        </w:rPr>
        <w:t>,</w:t>
      </w:r>
      <w:r w:rsidRPr="00D565CB">
        <w:rPr>
          <w:rStyle w:val="apple-converted-space"/>
          <w:rFonts w:asciiTheme="majorBidi" w:hAnsiTheme="majorBidi" w:cstheme="majorBidi"/>
          <w:color w:val="222222"/>
          <w:sz w:val="20"/>
          <w:szCs w:val="20"/>
          <w:shd w:val="clear" w:color="auto" w:fill="FFFFFF"/>
        </w:rPr>
        <w:t> </w:t>
      </w:r>
      <w:r w:rsidRPr="00D565CB">
        <w:rPr>
          <w:rFonts w:asciiTheme="majorBidi" w:hAnsiTheme="majorBidi" w:cstheme="majorBidi"/>
          <w:i/>
          <w:iCs/>
          <w:color w:val="222222"/>
          <w:sz w:val="20"/>
          <w:szCs w:val="20"/>
          <w:shd w:val="clear" w:color="auto" w:fill="FFFFFF"/>
        </w:rPr>
        <w:t>90</w:t>
      </w:r>
      <w:r w:rsidRPr="00D565CB">
        <w:rPr>
          <w:rFonts w:asciiTheme="majorBidi" w:hAnsiTheme="majorBidi" w:cstheme="majorBidi"/>
          <w:color w:val="222222"/>
          <w:sz w:val="20"/>
          <w:szCs w:val="20"/>
          <w:shd w:val="clear" w:color="auto" w:fill="FFFFFF"/>
        </w:rPr>
        <w:t>(3), 261-269.</w:t>
      </w:r>
      <w:r w:rsidRPr="00D565CB">
        <w:rPr>
          <w:rFonts w:asciiTheme="majorBidi" w:hAnsiTheme="majorBidi" w:cstheme="majorBidi"/>
          <w:color w:val="222222"/>
          <w:sz w:val="20"/>
          <w:szCs w:val="20"/>
          <w:shd w:val="clear" w:color="auto" w:fill="FFFFFF"/>
          <w:rtl/>
        </w:rPr>
        <w:t>‏</w:t>
      </w:r>
    </w:p>
    <w:p w:rsidR="00932029" w:rsidRPr="00D565CB" w:rsidRDefault="00932029" w:rsidP="00932029">
      <w:pPr>
        <w:pStyle w:val="EndNoteBibliography"/>
        <w:numPr>
          <w:ilvl w:val="0"/>
          <w:numId w:val="10"/>
        </w:numPr>
        <w:spacing w:after="0"/>
        <w:rPr>
          <w:rFonts w:asciiTheme="majorBidi" w:hAnsiTheme="majorBidi" w:cstheme="majorBidi"/>
          <w:sz w:val="20"/>
          <w:szCs w:val="20"/>
        </w:rPr>
      </w:pPr>
      <w:r w:rsidRPr="00D565CB">
        <w:rPr>
          <w:rFonts w:asciiTheme="majorBidi" w:hAnsiTheme="majorBidi" w:cstheme="majorBidi"/>
          <w:color w:val="222222"/>
          <w:sz w:val="20"/>
          <w:szCs w:val="20"/>
          <w:shd w:val="clear" w:color="auto" w:fill="FFFFFF"/>
        </w:rPr>
        <w:t>Sanna, L. J., Turley-Ames, K. J., &amp; Meier, S. (1999). Mood, self-esteem, and simulated alternatives: thought-provoking affective influences on counterfactual direction.</w:t>
      </w:r>
      <w:r w:rsidRPr="00D565CB">
        <w:rPr>
          <w:rStyle w:val="apple-converted-space"/>
          <w:rFonts w:asciiTheme="majorBidi" w:hAnsiTheme="majorBidi" w:cstheme="majorBidi"/>
          <w:color w:val="222222"/>
          <w:sz w:val="20"/>
          <w:szCs w:val="20"/>
          <w:shd w:val="clear" w:color="auto" w:fill="FFFFFF"/>
        </w:rPr>
        <w:t> </w:t>
      </w:r>
      <w:r w:rsidRPr="00D565CB">
        <w:rPr>
          <w:rFonts w:asciiTheme="majorBidi" w:hAnsiTheme="majorBidi" w:cstheme="majorBidi"/>
          <w:i/>
          <w:iCs/>
          <w:color w:val="222222"/>
          <w:sz w:val="20"/>
          <w:szCs w:val="20"/>
          <w:shd w:val="clear" w:color="auto" w:fill="FFFFFF"/>
        </w:rPr>
        <w:t>Journal of personality and social psychology</w:t>
      </w:r>
      <w:r w:rsidRPr="00D565CB">
        <w:rPr>
          <w:rFonts w:asciiTheme="majorBidi" w:hAnsiTheme="majorBidi" w:cstheme="majorBidi"/>
          <w:color w:val="222222"/>
          <w:sz w:val="20"/>
          <w:szCs w:val="20"/>
          <w:shd w:val="clear" w:color="auto" w:fill="FFFFFF"/>
        </w:rPr>
        <w:t>,</w:t>
      </w:r>
      <w:r w:rsidRPr="00D565CB">
        <w:rPr>
          <w:rStyle w:val="apple-converted-space"/>
          <w:rFonts w:asciiTheme="majorBidi" w:hAnsiTheme="majorBidi" w:cstheme="majorBidi"/>
          <w:color w:val="222222"/>
          <w:sz w:val="20"/>
          <w:szCs w:val="20"/>
          <w:shd w:val="clear" w:color="auto" w:fill="FFFFFF"/>
        </w:rPr>
        <w:t> </w:t>
      </w:r>
      <w:r w:rsidRPr="00D565CB">
        <w:rPr>
          <w:rFonts w:asciiTheme="majorBidi" w:hAnsiTheme="majorBidi" w:cstheme="majorBidi"/>
          <w:i/>
          <w:iCs/>
          <w:color w:val="222222"/>
          <w:sz w:val="20"/>
          <w:szCs w:val="20"/>
          <w:shd w:val="clear" w:color="auto" w:fill="FFFFFF"/>
        </w:rPr>
        <w:t>76</w:t>
      </w:r>
      <w:r w:rsidRPr="00D565CB">
        <w:rPr>
          <w:rFonts w:asciiTheme="majorBidi" w:hAnsiTheme="majorBidi" w:cstheme="majorBidi"/>
          <w:color w:val="222222"/>
          <w:sz w:val="20"/>
          <w:szCs w:val="20"/>
          <w:shd w:val="clear" w:color="auto" w:fill="FFFFFF"/>
        </w:rPr>
        <w:t>(4), 543.</w:t>
      </w:r>
      <w:r w:rsidRPr="00D565CB">
        <w:rPr>
          <w:rFonts w:asciiTheme="majorBidi" w:hAnsiTheme="majorBidi" w:cstheme="majorBidi"/>
          <w:color w:val="222222"/>
          <w:sz w:val="20"/>
          <w:szCs w:val="20"/>
          <w:shd w:val="clear" w:color="auto" w:fill="FFFFFF"/>
          <w:rtl/>
        </w:rPr>
        <w:t>‏</w:t>
      </w:r>
    </w:p>
    <w:p w:rsidR="00932029" w:rsidRPr="00D565CB" w:rsidRDefault="00932029" w:rsidP="00932029">
      <w:pPr>
        <w:pStyle w:val="EndNoteBibliography"/>
        <w:numPr>
          <w:ilvl w:val="0"/>
          <w:numId w:val="10"/>
        </w:numPr>
        <w:spacing w:after="0"/>
        <w:rPr>
          <w:rFonts w:asciiTheme="majorBidi" w:hAnsiTheme="majorBidi" w:cstheme="majorBidi"/>
          <w:sz w:val="20"/>
          <w:szCs w:val="20"/>
        </w:rPr>
      </w:pPr>
      <w:r w:rsidRPr="00D565CB">
        <w:rPr>
          <w:rFonts w:asciiTheme="majorBidi" w:hAnsiTheme="majorBidi" w:cstheme="majorBidi"/>
          <w:color w:val="222222"/>
          <w:sz w:val="20"/>
          <w:szCs w:val="20"/>
          <w:shd w:val="clear" w:color="auto" w:fill="FFFFFF"/>
        </w:rPr>
        <w:t>Markman, K. D., &amp; Miller, A. K. (2006). Depression, control, and counterfactual thinking: Functional for whom?.</w:t>
      </w:r>
      <w:r w:rsidRPr="00D565CB">
        <w:rPr>
          <w:rStyle w:val="apple-converted-space"/>
          <w:rFonts w:asciiTheme="majorBidi" w:hAnsiTheme="majorBidi" w:cstheme="majorBidi"/>
          <w:color w:val="222222"/>
          <w:sz w:val="20"/>
          <w:szCs w:val="20"/>
          <w:shd w:val="clear" w:color="auto" w:fill="FFFFFF"/>
        </w:rPr>
        <w:t> </w:t>
      </w:r>
      <w:r w:rsidRPr="00D565CB">
        <w:rPr>
          <w:rFonts w:asciiTheme="majorBidi" w:hAnsiTheme="majorBidi" w:cstheme="majorBidi"/>
          <w:i/>
          <w:iCs/>
          <w:color w:val="222222"/>
          <w:sz w:val="20"/>
          <w:szCs w:val="20"/>
          <w:shd w:val="clear" w:color="auto" w:fill="FFFFFF"/>
        </w:rPr>
        <w:t>Journal of Social and Clinical Psychology</w:t>
      </w:r>
      <w:r w:rsidRPr="00D565CB">
        <w:rPr>
          <w:rFonts w:asciiTheme="majorBidi" w:hAnsiTheme="majorBidi" w:cstheme="majorBidi"/>
          <w:color w:val="222222"/>
          <w:sz w:val="20"/>
          <w:szCs w:val="20"/>
          <w:shd w:val="clear" w:color="auto" w:fill="FFFFFF"/>
        </w:rPr>
        <w:t>,</w:t>
      </w:r>
      <w:r w:rsidRPr="00D565CB">
        <w:rPr>
          <w:rFonts w:asciiTheme="majorBidi" w:hAnsiTheme="majorBidi" w:cstheme="majorBidi"/>
          <w:i/>
          <w:iCs/>
          <w:color w:val="222222"/>
          <w:sz w:val="20"/>
          <w:szCs w:val="20"/>
          <w:shd w:val="clear" w:color="auto" w:fill="FFFFFF"/>
        </w:rPr>
        <w:t>25</w:t>
      </w:r>
      <w:r w:rsidRPr="00D565CB">
        <w:rPr>
          <w:rFonts w:asciiTheme="majorBidi" w:hAnsiTheme="majorBidi" w:cstheme="majorBidi"/>
          <w:color w:val="222222"/>
          <w:sz w:val="20"/>
          <w:szCs w:val="20"/>
          <w:shd w:val="clear" w:color="auto" w:fill="FFFFFF"/>
        </w:rPr>
        <w:t>(2), 210-227.</w:t>
      </w:r>
      <w:r w:rsidRPr="00D565CB">
        <w:rPr>
          <w:rFonts w:asciiTheme="majorBidi" w:hAnsiTheme="majorBidi" w:cstheme="majorBidi"/>
          <w:color w:val="222222"/>
          <w:sz w:val="20"/>
          <w:szCs w:val="20"/>
          <w:shd w:val="clear" w:color="auto" w:fill="FFFFFF"/>
          <w:rtl/>
        </w:rPr>
        <w:t>‏</w:t>
      </w:r>
      <w:r w:rsidRPr="00D565CB">
        <w:rPr>
          <w:rFonts w:asciiTheme="majorBidi" w:hAnsiTheme="majorBidi" w:cstheme="majorBidi"/>
          <w:sz w:val="20"/>
          <w:szCs w:val="20"/>
        </w:rPr>
        <w:t xml:space="preserve"> </w:t>
      </w:r>
    </w:p>
    <w:p w:rsidR="00BD66C0" w:rsidRPr="00932029" w:rsidRDefault="00BD66C0" w:rsidP="00932029">
      <w:pPr>
        <w:rPr>
          <w:lang w:bidi="fa-IR"/>
        </w:rPr>
      </w:pPr>
    </w:p>
    <w:sectPr w:rsidR="00BD66C0" w:rsidRPr="00932029" w:rsidSect="00932AB2">
      <w:pgSz w:w="11906" w:h="16838" w:code="9"/>
      <w:pgMar w:top="1440" w:right="1701" w:bottom="1440" w:left="1701"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4AE" w:rsidRDefault="00EA34AE" w:rsidP="00D3538F">
      <w:r>
        <w:separator/>
      </w:r>
    </w:p>
  </w:endnote>
  <w:endnote w:type="continuationSeparator" w:id="0">
    <w:p w:rsidR="00EA34AE" w:rsidRDefault="00EA34AE" w:rsidP="00D3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4AE" w:rsidRDefault="00EA34AE" w:rsidP="00D3538F">
      <w:r>
        <w:separator/>
      </w:r>
    </w:p>
  </w:footnote>
  <w:footnote w:type="continuationSeparator" w:id="0">
    <w:p w:rsidR="00EA34AE" w:rsidRDefault="00EA34AE" w:rsidP="00D35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948F3"/>
    <w:multiLevelType w:val="hybridMultilevel"/>
    <w:tmpl w:val="C61EF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B22266"/>
    <w:multiLevelType w:val="hybridMultilevel"/>
    <w:tmpl w:val="9754FE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FD2507"/>
    <w:multiLevelType w:val="hybridMultilevel"/>
    <w:tmpl w:val="EFD42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5864BB"/>
    <w:multiLevelType w:val="hybridMultilevel"/>
    <w:tmpl w:val="6D7E18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15179C"/>
    <w:multiLevelType w:val="hybridMultilevel"/>
    <w:tmpl w:val="EDECF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A53514"/>
    <w:multiLevelType w:val="hybridMultilevel"/>
    <w:tmpl w:val="EFD42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591977"/>
    <w:multiLevelType w:val="hybridMultilevel"/>
    <w:tmpl w:val="2C7033EC"/>
    <w:lvl w:ilvl="0" w:tplc="CC72D51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751F13"/>
    <w:multiLevelType w:val="hybridMultilevel"/>
    <w:tmpl w:val="AB8218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974B59"/>
    <w:multiLevelType w:val="hybridMultilevel"/>
    <w:tmpl w:val="EDECF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EA37A6"/>
    <w:multiLevelType w:val="hybridMultilevel"/>
    <w:tmpl w:val="0AC21F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3"/>
  </w:num>
  <w:num w:numId="6">
    <w:abstractNumId w:val="0"/>
  </w:num>
  <w:num w:numId="7">
    <w:abstractNumId w:val="5"/>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B02"/>
    <w:rsid w:val="000233A3"/>
    <w:rsid w:val="00027AF8"/>
    <w:rsid w:val="000338D9"/>
    <w:rsid w:val="00046A2C"/>
    <w:rsid w:val="000557C4"/>
    <w:rsid w:val="00056B2A"/>
    <w:rsid w:val="00073685"/>
    <w:rsid w:val="00082E34"/>
    <w:rsid w:val="000838FD"/>
    <w:rsid w:val="000904AE"/>
    <w:rsid w:val="000A499C"/>
    <w:rsid w:val="000B256C"/>
    <w:rsid w:val="000B26DC"/>
    <w:rsid w:val="000F257F"/>
    <w:rsid w:val="00153D40"/>
    <w:rsid w:val="00185E01"/>
    <w:rsid w:val="001876D5"/>
    <w:rsid w:val="001A5053"/>
    <w:rsid w:val="001B0416"/>
    <w:rsid w:val="001C6200"/>
    <w:rsid w:val="001D0C82"/>
    <w:rsid w:val="001D7C75"/>
    <w:rsid w:val="001E0E4D"/>
    <w:rsid w:val="001F1864"/>
    <w:rsid w:val="0020513B"/>
    <w:rsid w:val="002468D7"/>
    <w:rsid w:val="00272DAC"/>
    <w:rsid w:val="002928AC"/>
    <w:rsid w:val="002D572B"/>
    <w:rsid w:val="0032182C"/>
    <w:rsid w:val="003532E0"/>
    <w:rsid w:val="00365E4E"/>
    <w:rsid w:val="003720D3"/>
    <w:rsid w:val="00395B8D"/>
    <w:rsid w:val="003B337B"/>
    <w:rsid w:val="003E3D87"/>
    <w:rsid w:val="004220DD"/>
    <w:rsid w:val="0045020E"/>
    <w:rsid w:val="00457D06"/>
    <w:rsid w:val="004740D0"/>
    <w:rsid w:val="004A50C5"/>
    <w:rsid w:val="004A5654"/>
    <w:rsid w:val="004A59B3"/>
    <w:rsid w:val="004E3C50"/>
    <w:rsid w:val="004E67AE"/>
    <w:rsid w:val="0054680F"/>
    <w:rsid w:val="00564203"/>
    <w:rsid w:val="00583CBF"/>
    <w:rsid w:val="0059351A"/>
    <w:rsid w:val="00594D57"/>
    <w:rsid w:val="005F065B"/>
    <w:rsid w:val="005F201A"/>
    <w:rsid w:val="00610BF3"/>
    <w:rsid w:val="00614F52"/>
    <w:rsid w:val="006150D8"/>
    <w:rsid w:val="00621DEB"/>
    <w:rsid w:val="00631326"/>
    <w:rsid w:val="00631FCB"/>
    <w:rsid w:val="006339DD"/>
    <w:rsid w:val="00636E13"/>
    <w:rsid w:val="00637D28"/>
    <w:rsid w:val="00646B02"/>
    <w:rsid w:val="00653CAA"/>
    <w:rsid w:val="00671E69"/>
    <w:rsid w:val="00677068"/>
    <w:rsid w:val="00686A8E"/>
    <w:rsid w:val="0069401C"/>
    <w:rsid w:val="006A406F"/>
    <w:rsid w:val="006C63F3"/>
    <w:rsid w:val="006D7666"/>
    <w:rsid w:val="0072288B"/>
    <w:rsid w:val="00735AC7"/>
    <w:rsid w:val="00755118"/>
    <w:rsid w:val="007617FC"/>
    <w:rsid w:val="00761D12"/>
    <w:rsid w:val="0076407D"/>
    <w:rsid w:val="00770939"/>
    <w:rsid w:val="00770D3B"/>
    <w:rsid w:val="007913AD"/>
    <w:rsid w:val="007B73D1"/>
    <w:rsid w:val="007B761A"/>
    <w:rsid w:val="007E6EEC"/>
    <w:rsid w:val="0083304B"/>
    <w:rsid w:val="00866E42"/>
    <w:rsid w:val="0088094D"/>
    <w:rsid w:val="008858E6"/>
    <w:rsid w:val="008872D1"/>
    <w:rsid w:val="00897BA6"/>
    <w:rsid w:val="008B6ED4"/>
    <w:rsid w:val="008E66D2"/>
    <w:rsid w:val="008F5008"/>
    <w:rsid w:val="00932029"/>
    <w:rsid w:val="00932AB2"/>
    <w:rsid w:val="009444C3"/>
    <w:rsid w:val="00963A96"/>
    <w:rsid w:val="0097443B"/>
    <w:rsid w:val="00984079"/>
    <w:rsid w:val="009B2329"/>
    <w:rsid w:val="009C3983"/>
    <w:rsid w:val="00A12DD8"/>
    <w:rsid w:val="00A44CBE"/>
    <w:rsid w:val="00A46716"/>
    <w:rsid w:val="00A47E95"/>
    <w:rsid w:val="00A761DF"/>
    <w:rsid w:val="00A9160F"/>
    <w:rsid w:val="00AA1568"/>
    <w:rsid w:val="00AA24CC"/>
    <w:rsid w:val="00AD7861"/>
    <w:rsid w:val="00AE1EC2"/>
    <w:rsid w:val="00AF0B19"/>
    <w:rsid w:val="00AF0FEE"/>
    <w:rsid w:val="00B278AC"/>
    <w:rsid w:val="00B36CEC"/>
    <w:rsid w:val="00B40904"/>
    <w:rsid w:val="00B66B4C"/>
    <w:rsid w:val="00B70F6E"/>
    <w:rsid w:val="00B72B89"/>
    <w:rsid w:val="00B86CDE"/>
    <w:rsid w:val="00BA55EE"/>
    <w:rsid w:val="00BA7215"/>
    <w:rsid w:val="00BB0A46"/>
    <w:rsid w:val="00BC00BA"/>
    <w:rsid w:val="00BD66C0"/>
    <w:rsid w:val="00BE6C58"/>
    <w:rsid w:val="00C2653E"/>
    <w:rsid w:val="00C70835"/>
    <w:rsid w:val="00C73A69"/>
    <w:rsid w:val="00C96B41"/>
    <w:rsid w:val="00C9705C"/>
    <w:rsid w:val="00C97C92"/>
    <w:rsid w:val="00CB1860"/>
    <w:rsid w:val="00D00E30"/>
    <w:rsid w:val="00D15D72"/>
    <w:rsid w:val="00D2225A"/>
    <w:rsid w:val="00D3538F"/>
    <w:rsid w:val="00D421F2"/>
    <w:rsid w:val="00D505E0"/>
    <w:rsid w:val="00D565CB"/>
    <w:rsid w:val="00D74363"/>
    <w:rsid w:val="00D76694"/>
    <w:rsid w:val="00D86BE9"/>
    <w:rsid w:val="00D950DE"/>
    <w:rsid w:val="00DA2B34"/>
    <w:rsid w:val="00DD3BE8"/>
    <w:rsid w:val="00DD69D8"/>
    <w:rsid w:val="00DE1380"/>
    <w:rsid w:val="00DE6513"/>
    <w:rsid w:val="00DF53DF"/>
    <w:rsid w:val="00E07A99"/>
    <w:rsid w:val="00E130C5"/>
    <w:rsid w:val="00E55CE0"/>
    <w:rsid w:val="00E60F97"/>
    <w:rsid w:val="00E97A33"/>
    <w:rsid w:val="00EA34AE"/>
    <w:rsid w:val="00EE359F"/>
    <w:rsid w:val="00EF32D9"/>
    <w:rsid w:val="00EF6E3A"/>
    <w:rsid w:val="00F158E7"/>
    <w:rsid w:val="00F607F0"/>
    <w:rsid w:val="00F72DEB"/>
    <w:rsid w:val="00FD11BD"/>
    <w:rsid w:val="00FD63A8"/>
    <w:rsid w:val="00FE5BD0"/>
    <w:rsid w:val="00FF23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B02"/>
    <w:pPr>
      <w:bidi/>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EE359F"/>
    <w:pPr>
      <w:keepNext/>
      <w:jc w:val="center"/>
      <w:outlineLvl w:val="1"/>
    </w:pPr>
    <w:rPr>
      <w:rFonts w:cs="Traditional Arabic"/>
      <w:b/>
      <w:bCs/>
      <w:sz w:val="20"/>
      <w:szCs w:val="16"/>
    </w:rPr>
  </w:style>
  <w:style w:type="paragraph" w:styleId="Heading3">
    <w:name w:val="heading 3"/>
    <w:basedOn w:val="Normal"/>
    <w:next w:val="Normal"/>
    <w:link w:val="Heading3Char"/>
    <w:uiPriority w:val="9"/>
    <w:unhideWhenUsed/>
    <w:qFormat/>
    <w:rsid w:val="007617FC"/>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53E"/>
    <w:pPr>
      <w:ind w:left="720"/>
      <w:contextualSpacing/>
    </w:pPr>
  </w:style>
  <w:style w:type="paragraph" w:styleId="BalloonText">
    <w:name w:val="Balloon Text"/>
    <w:basedOn w:val="Normal"/>
    <w:link w:val="BalloonTextChar"/>
    <w:uiPriority w:val="99"/>
    <w:semiHidden/>
    <w:unhideWhenUsed/>
    <w:rsid w:val="00735A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AC7"/>
    <w:rPr>
      <w:rFonts w:ascii="Segoe UI" w:eastAsia="Times New Roman" w:hAnsi="Segoe UI" w:cs="Segoe UI"/>
      <w:sz w:val="18"/>
      <w:szCs w:val="18"/>
    </w:rPr>
  </w:style>
  <w:style w:type="paragraph" w:customStyle="1" w:styleId="EndNoteBibliography">
    <w:name w:val="EndNote Bibliography"/>
    <w:basedOn w:val="Normal"/>
    <w:link w:val="EndNoteBibliographyChar"/>
    <w:rsid w:val="008872D1"/>
    <w:pPr>
      <w:bidi w:val="0"/>
      <w:spacing w:after="200"/>
    </w:pPr>
    <w:rPr>
      <w:rFonts w:eastAsiaTheme="minorHAnsi"/>
      <w:noProof/>
    </w:rPr>
  </w:style>
  <w:style w:type="character" w:customStyle="1" w:styleId="EndNoteBibliographyChar">
    <w:name w:val="EndNote Bibliography Char"/>
    <w:basedOn w:val="DefaultParagraphFont"/>
    <w:link w:val="EndNoteBibliography"/>
    <w:rsid w:val="008872D1"/>
    <w:rPr>
      <w:rFonts w:ascii="Times New Roman" w:hAnsi="Times New Roman" w:cs="Times New Roman"/>
      <w:noProof/>
      <w:sz w:val="24"/>
      <w:szCs w:val="24"/>
    </w:rPr>
  </w:style>
  <w:style w:type="character" w:styleId="Hyperlink">
    <w:name w:val="Hyperlink"/>
    <w:uiPriority w:val="99"/>
    <w:unhideWhenUsed/>
    <w:rsid w:val="00153D40"/>
    <w:rPr>
      <w:color w:val="0000FF"/>
      <w:u w:val="single"/>
    </w:rPr>
  </w:style>
  <w:style w:type="paragraph" w:styleId="FootnoteText">
    <w:name w:val="footnote text"/>
    <w:basedOn w:val="Normal"/>
    <w:link w:val="FootnoteTextChar"/>
    <w:uiPriority w:val="99"/>
    <w:unhideWhenUsed/>
    <w:rsid w:val="00D3538F"/>
    <w:rPr>
      <w:rFonts w:ascii="Calibri" w:eastAsia="Calibri" w:hAnsi="Calibri"/>
      <w:sz w:val="20"/>
      <w:szCs w:val="20"/>
      <w:lang w:val="x-none" w:eastAsia="x-none" w:bidi="fa-IR"/>
    </w:rPr>
  </w:style>
  <w:style w:type="character" w:customStyle="1" w:styleId="FootnoteTextChar">
    <w:name w:val="Footnote Text Char"/>
    <w:basedOn w:val="DefaultParagraphFont"/>
    <w:link w:val="FootnoteText"/>
    <w:uiPriority w:val="99"/>
    <w:rsid w:val="00D3538F"/>
    <w:rPr>
      <w:rFonts w:ascii="Calibri" w:eastAsia="Calibri" w:hAnsi="Calibri" w:cs="Times New Roman"/>
      <w:sz w:val="20"/>
      <w:szCs w:val="20"/>
      <w:lang w:val="x-none" w:eastAsia="x-none" w:bidi="fa-IR"/>
    </w:rPr>
  </w:style>
  <w:style w:type="character" w:styleId="FootnoteReference">
    <w:name w:val="footnote reference"/>
    <w:uiPriority w:val="99"/>
    <w:unhideWhenUsed/>
    <w:rsid w:val="00D3538F"/>
    <w:rPr>
      <w:vertAlign w:val="superscript"/>
    </w:rPr>
  </w:style>
  <w:style w:type="character" w:customStyle="1" w:styleId="Heading2Char">
    <w:name w:val="Heading 2 Char"/>
    <w:basedOn w:val="DefaultParagraphFont"/>
    <w:link w:val="Heading2"/>
    <w:rsid w:val="00EE359F"/>
    <w:rPr>
      <w:rFonts w:ascii="Times New Roman" w:eastAsia="Times New Roman" w:hAnsi="Times New Roman" w:cs="Traditional Arabic"/>
      <w:b/>
      <w:bCs/>
      <w:sz w:val="20"/>
      <w:szCs w:val="16"/>
    </w:rPr>
  </w:style>
  <w:style w:type="character" w:customStyle="1" w:styleId="apple-converted-space">
    <w:name w:val="apple-converted-space"/>
    <w:rsid w:val="00EE359F"/>
  </w:style>
  <w:style w:type="character" w:styleId="Strong">
    <w:name w:val="Strong"/>
    <w:uiPriority w:val="22"/>
    <w:qFormat/>
    <w:rsid w:val="00EE359F"/>
    <w:rPr>
      <w:b/>
      <w:bCs/>
    </w:rPr>
  </w:style>
  <w:style w:type="character" w:customStyle="1" w:styleId="Heading3Char">
    <w:name w:val="Heading 3 Char"/>
    <w:basedOn w:val="DefaultParagraphFont"/>
    <w:link w:val="Heading3"/>
    <w:uiPriority w:val="9"/>
    <w:rsid w:val="007617FC"/>
    <w:rPr>
      <w:rFonts w:asciiTheme="majorHAnsi" w:eastAsiaTheme="majorEastAsia" w:hAnsiTheme="majorHAnsi" w:cstheme="majorBidi"/>
      <w:b/>
      <w:b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B02"/>
    <w:pPr>
      <w:bidi/>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EE359F"/>
    <w:pPr>
      <w:keepNext/>
      <w:jc w:val="center"/>
      <w:outlineLvl w:val="1"/>
    </w:pPr>
    <w:rPr>
      <w:rFonts w:cs="Traditional Arabic"/>
      <w:b/>
      <w:bCs/>
      <w:sz w:val="20"/>
      <w:szCs w:val="16"/>
    </w:rPr>
  </w:style>
  <w:style w:type="paragraph" w:styleId="Heading3">
    <w:name w:val="heading 3"/>
    <w:basedOn w:val="Normal"/>
    <w:next w:val="Normal"/>
    <w:link w:val="Heading3Char"/>
    <w:uiPriority w:val="9"/>
    <w:unhideWhenUsed/>
    <w:qFormat/>
    <w:rsid w:val="007617FC"/>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53E"/>
    <w:pPr>
      <w:ind w:left="720"/>
      <w:contextualSpacing/>
    </w:pPr>
  </w:style>
  <w:style w:type="paragraph" w:styleId="BalloonText">
    <w:name w:val="Balloon Text"/>
    <w:basedOn w:val="Normal"/>
    <w:link w:val="BalloonTextChar"/>
    <w:uiPriority w:val="99"/>
    <w:semiHidden/>
    <w:unhideWhenUsed/>
    <w:rsid w:val="00735A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AC7"/>
    <w:rPr>
      <w:rFonts w:ascii="Segoe UI" w:eastAsia="Times New Roman" w:hAnsi="Segoe UI" w:cs="Segoe UI"/>
      <w:sz w:val="18"/>
      <w:szCs w:val="18"/>
    </w:rPr>
  </w:style>
  <w:style w:type="paragraph" w:customStyle="1" w:styleId="EndNoteBibliography">
    <w:name w:val="EndNote Bibliography"/>
    <w:basedOn w:val="Normal"/>
    <w:link w:val="EndNoteBibliographyChar"/>
    <w:rsid w:val="008872D1"/>
    <w:pPr>
      <w:bidi w:val="0"/>
      <w:spacing w:after="200"/>
    </w:pPr>
    <w:rPr>
      <w:rFonts w:eastAsiaTheme="minorHAnsi"/>
      <w:noProof/>
    </w:rPr>
  </w:style>
  <w:style w:type="character" w:customStyle="1" w:styleId="EndNoteBibliographyChar">
    <w:name w:val="EndNote Bibliography Char"/>
    <w:basedOn w:val="DefaultParagraphFont"/>
    <w:link w:val="EndNoteBibliography"/>
    <w:rsid w:val="008872D1"/>
    <w:rPr>
      <w:rFonts w:ascii="Times New Roman" w:hAnsi="Times New Roman" w:cs="Times New Roman"/>
      <w:noProof/>
      <w:sz w:val="24"/>
      <w:szCs w:val="24"/>
    </w:rPr>
  </w:style>
  <w:style w:type="character" w:styleId="Hyperlink">
    <w:name w:val="Hyperlink"/>
    <w:uiPriority w:val="99"/>
    <w:unhideWhenUsed/>
    <w:rsid w:val="00153D40"/>
    <w:rPr>
      <w:color w:val="0000FF"/>
      <w:u w:val="single"/>
    </w:rPr>
  </w:style>
  <w:style w:type="paragraph" w:styleId="FootnoteText">
    <w:name w:val="footnote text"/>
    <w:basedOn w:val="Normal"/>
    <w:link w:val="FootnoteTextChar"/>
    <w:uiPriority w:val="99"/>
    <w:unhideWhenUsed/>
    <w:rsid w:val="00D3538F"/>
    <w:rPr>
      <w:rFonts w:ascii="Calibri" w:eastAsia="Calibri" w:hAnsi="Calibri"/>
      <w:sz w:val="20"/>
      <w:szCs w:val="20"/>
      <w:lang w:val="x-none" w:eastAsia="x-none" w:bidi="fa-IR"/>
    </w:rPr>
  </w:style>
  <w:style w:type="character" w:customStyle="1" w:styleId="FootnoteTextChar">
    <w:name w:val="Footnote Text Char"/>
    <w:basedOn w:val="DefaultParagraphFont"/>
    <w:link w:val="FootnoteText"/>
    <w:uiPriority w:val="99"/>
    <w:rsid w:val="00D3538F"/>
    <w:rPr>
      <w:rFonts w:ascii="Calibri" w:eastAsia="Calibri" w:hAnsi="Calibri" w:cs="Times New Roman"/>
      <w:sz w:val="20"/>
      <w:szCs w:val="20"/>
      <w:lang w:val="x-none" w:eastAsia="x-none" w:bidi="fa-IR"/>
    </w:rPr>
  </w:style>
  <w:style w:type="character" w:styleId="FootnoteReference">
    <w:name w:val="footnote reference"/>
    <w:uiPriority w:val="99"/>
    <w:unhideWhenUsed/>
    <w:rsid w:val="00D3538F"/>
    <w:rPr>
      <w:vertAlign w:val="superscript"/>
    </w:rPr>
  </w:style>
  <w:style w:type="character" w:customStyle="1" w:styleId="Heading2Char">
    <w:name w:val="Heading 2 Char"/>
    <w:basedOn w:val="DefaultParagraphFont"/>
    <w:link w:val="Heading2"/>
    <w:rsid w:val="00EE359F"/>
    <w:rPr>
      <w:rFonts w:ascii="Times New Roman" w:eastAsia="Times New Roman" w:hAnsi="Times New Roman" w:cs="Traditional Arabic"/>
      <w:b/>
      <w:bCs/>
      <w:sz w:val="20"/>
      <w:szCs w:val="16"/>
    </w:rPr>
  </w:style>
  <w:style w:type="character" w:customStyle="1" w:styleId="apple-converted-space">
    <w:name w:val="apple-converted-space"/>
    <w:rsid w:val="00EE359F"/>
  </w:style>
  <w:style w:type="character" w:styleId="Strong">
    <w:name w:val="Strong"/>
    <w:uiPriority w:val="22"/>
    <w:qFormat/>
    <w:rsid w:val="00EE359F"/>
    <w:rPr>
      <w:b/>
      <w:bCs/>
    </w:rPr>
  </w:style>
  <w:style w:type="character" w:customStyle="1" w:styleId="Heading3Char">
    <w:name w:val="Heading 3 Char"/>
    <w:basedOn w:val="DefaultParagraphFont"/>
    <w:link w:val="Heading3"/>
    <w:uiPriority w:val="9"/>
    <w:rsid w:val="007617FC"/>
    <w:rPr>
      <w:rFonts w:asciiTheme="majorHAnsi" w:eastAsiaTheme="majorEastAsia" w:hAnsiTheme="majorHAnsi" w:cstheme="majorBidi"/>
      <w:b/>
      <w:b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8061EC4-7418-4687-A138-C7805701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2654</Characters>
  <Application>Microsoft Office Word</Application>
  <DocSecurity>0</DocSecurity>
  <Lines>45</Lines>
  <Paragraphs>16</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S.Mehri</cp:lastModifiedBy>
  <cp:revision>2</cp:revision>
  <cp:lastPrinted>2015-08-29T07:56:00Z</cp:lastPrinted>
  <dcterms:created xsi:type="dcterms:W3CDTF">2016-12-05T22:51:00Z</dcterms:created>
  <dcterms:modified xsi:type="dcterms:W3CDTF">2016-12-05T22:51:00Z</dcterms:modified>
</cp:coreProperties>
</file>