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904" w:rsidRPr="00252904" w:rsidRDefault="00252904" w:rsidP="00252904">
      <w:pPr>
        <w:bidi/>
        <w:spacing w:before="480" w:after="0" w:line="240" w:lineRule="auto"/>
        <w:contextualSpacing/>
        <w:jc w:val="lowKashida"/>
        <w:outlineLvl w:val="0"/>
        <w:rPr>
          <w:rFonts w:ascii="Calibri" w:eastAsia="Times New Roman" w:hAnsi="Calibri" w:cs="B Lotus"/>
          <w:b/>
          <w:bCs/>
          <w:sz w:val="24"/>
          <w:szCs w:val="24"/>
          <w:rtl/>
          <w:lang w:bidi="fa-IR"/>
        </w:rPr>
      </w:pPr>
      <w:bookmarkStart w:id="0" w:name="_Toc445892731"/>
      <w:bookmarkStart w:id="1" w:name="_GoBack"/>
      <w:bookmarkEnd w:id="1"/>
      <w:r w:rsidRPr="00252904">
        <w:rPr>
          <w:rFonts w:ascii="Calibri" w:eastAsia="Times New Roman" w:hAnsi="Calibri" w:cs="B Lotus" w:hint="cs"/>
          <w:b/>
          <w:bCs/>
          <w:sz w:val="24"/>
          <w:szCs w:val="24"/>
          <w:rtl/>
          <w:lang w:bidi="fa-IR"/>
        </w:rPr>
        <w:t>مقدم</w:t>
      </w:r>
      <w:bookmarkEnd w:id="0"/>
      <w:r w:rsidRPr="00252904">
        <w:rPr>
          <w:rFonts w:ascii="Calibri" w:eastAsia="Times New Roman" w:hAnsi="Calibri" w:cs="B Lotus" w:hint="cs"/>
          <w:b/>
          <w:bCs/>
          <w:sz w:val="24"/>
          <w:szCs w:val="24"/>
          <w:rtl/>
          <w:lang w:bidi="fa-IR"/>
        </w:rPr>
        <w:t>ه</w:t>
      </w:r>
    </w:p>
    <w:p w:rsidR="00252904" w:rsidRPr="00375784" w:rsidRDefault="00252904" w:rsidP="00375784">
      <w:pPr>
        <w:bidi/>
        <w:spacing w:before="480" w:after="0" w:line="240" w:lineRule="auto"/>
        <w:contextualSpacing/>
        <w:jc w:val="lowKashida"/>
        <w:outlineLvl w:val="0"/>
        <w:rPr>
          <w:rFonts w:ascii="Calibri" w:eastAsia="Times New Roman" w:hAnsi="Calibri" w:cs="B Lotus"/>
          <w:sz w:val="24"/>
          <w:szCs w:val="24"/>
          <w:rtl/>
          <w:lang w:bidi="fa-IR"/>
        </w:rPr>
      </w:pPr>
      <w:r w:rsidRPr="00252904">
        <w:rPr>
          <w:rFonts w:ascii="Calibri" w:eastAsia="Times New Roman" w:hAnsi="Calibri" w:cs="B Lotus" w:hint="cs"/>
          <w:sz w:val="24"/>
          <w:szCs w:val="24"/>
          <w:rtl/>
          <w:lang w:bidi="fa-IR"/>
        </w:rPr>
        <w:t xml:space="preserve">  شادکامی و نشاط به عنوان یکی از مهمترین نیازهای روانی بشر، به دلیل تأثیرات عمده ای که بر شکل گیری شخصیت آدمی و در یک کلام مجموعه زندگی انسان دارد، همیشه ذهن انسان را به خود مشغول کرده است.</w:t>
      </w:r>
      <w:r w:rsidRPr="00252904">
        <w:rPr>
          <w:rFonts w:ascii="Calibri" w:eastAsia="Times New Roman" w:hAnsi="Calibri" w:cs="B Lotus" w:hint="cs"/>
          <w:sz w:val="24"/>
          <w:szCs w:val="24"/>
          <w:lang w:bidi="fa-IR"/>
        </w:rPr>
        <w:t xml:space="preserve"> </w:t>
      </w:r>
      <w:r w:rsidRPr="00252904">
        <w:rPr>
          <w:rFonts w:ascii="Calibri" w:eastAsia="Times New Roman" w:hAnsi="Calibri" w:cs="B Lotus" w:hint="cs"/>
          <w:sz w:val="24"/>
          <w:szCs w:val="24"/>
          <w:rtl/>
          <w:lang w:bidi="fa-IR"/>
        </w:rPr>
        <w:t>آرجیل، مارتین و لو( 1995)</w:t>
      </w:r>
      <w:r w:rsidRPr="00252904">
        <w:rPr>
          <w:rFonts w:ascii="Calibri" w:eastAsia="Times New Roman" w:hAnsi="Calibri" w:cs="B Lotus"/>
          <w:sz w:val="24"/>
          <w:szCs w:val="24"/>
          <w:vertAlign w:val="superscript"/>
          <w:rtl/>
          <w:lang w:bidi="fa-IR"/>
        </w:rPr>
        <w:footnoteReference w:id="1"/>
      </w:r>
      <w:r w:rsidRPr="00252904">
        <w:rPr>
          <w:rFonts w:ascii="Calibri" w:eastAsia="Times New Roman" w:hAnsi="Calibri" w:cs="B Lotus" w:hint="cs"/>
          <w:sz w:val="24"/>
          <w:szCs w:val="24"/>
          <w:rtl/>
          <w:lang w:bidi="fa-IR"/>
        </w:rPr>
        <w:t xml:space="preserve"> شادی را ترکیبی از وجود عاطفه مثبت، فقدان عاطفه منفی و رضایت از زندگی می دانند، اما جامعترین و در عین حال عملیاتی ترین تعریف شادکامی را وینهوون </w:t>
      </w:r>
      <w:r w:rsidRPr="00252904">
        <w:rPr>
          <w:rFonts w:ascii="Calibri" w:eastAsia="Times New Roman" w:hAnsi="Calibri" w:cs="B Lotus"/>
          <w:sz w:val="24"/>
          <w:szCs w:val="24"/>
          <w:lang w:bidi="fa-IR"/>
        </w:rPr>
        <w:t>)</w:t>
      </w:r>
      <w:r w:rsidRPr="00252904">
        <w:rPr>
          <w:rFonts w:ascii="Calibri" w:eastAsia="Times New Roman" w:hAnsi="Calibri" w:cs="B Lotus" w:hint="cs"/>
          <w:sz w:val="24"/>
          <w:szCs w:val="24"/>
          <w:rtl/>
          <w:lang w:bidi="fa-IR"/>
        </w:rPr>
        <w:t>1988)</w:t>
      </w:r>
      <w:r w:rsidRPr="00252904">
        <w:rPr>
          <w:rFonts w:ascii="Calibri" w:eastAsia="Times New Roman" w:hAnsi="Calibri" w:cs="B Lotus"/>
          <w:sz w:val="24"/>
          <w:szCs w:val="24"/>
          <w:vertAlign w:val="superscript"/>
          <w:rtl/>
          <w:lang w:bidi="fa-IR"/>
        </w:rPr>
        <w:footnoteReference w:id="2"/>
      </w:r>
      <w:r w:rsidRPr="00252904">
        <w:rPr>
          <w:rFonts w:ascii="Calibri" w:eastAsia="Times New Roman" w:hAnsi="Calibri" w:cs="B Lotus" w:hint="cs"/>
          <w:sz w:val="24"/>
          <w:szCs w:val="24"/>
          <w:rtl/>
          <w:lang w:bidi="fa-IR"/>
        </w:rPr>
        <w:t xml:space="preserve"> ارائه می دهد.</w:t>
      </w:r>
      <w:r w:rsidRPr="00252904">
        <w:rPr>
          <w:rFonts w:ascii="Calibri" w:eastAsia="Times New Roman" w:hAnsi="Calibri" w:cs="B Lotus"/>
          <w:sz w:val="24"/>
          <w:szCs w:val="24"/>
          <w:lang w:bidi="fa-IR"/>
        </w:rPr>
        <w:t xml:space="preserve">  </w:t>
      </w:r>
      <w:r w:rsidRPr="00252904">
        <w:rPr>
          <w:rFonts w:ascii="Calibri" w:eastAsia="Calibri" w:hAnsi="Calibri" w:cs="B Lotus" w:hint="cs"/>
          <w:color w:val="000000" w:themeColor="text1"/>
          <w:sz w:val="24"/>
          <w:szCs w:val="24"/>
          <w:rtl/>
          <w:lang w:bidi="fa-IR"/>
        </w:rPr>
        <w:t>به نظر او، شادکامی به قضاوت فرد از درجه یا میزان مطلوبیت زندگی اطلاق می گردد. به عبارت دیگر شادکامی به این معنا است که فرد چقدر زندگی خود را دوست دارد(کشاورز، 1387).</w:t>
      </w:r>
      <w:r w:rsidR="00375784">
        <w:rPr>
          <w:rFonts w:ascii="Calibri" w:eastAsia="Times New Roman" w:hAnsi="Calibri" w:cs="B Lotus" w:hint="cs"/>
          <w:sz w:val="24"/>
          <w:szCs w:val="24"/>
          <w:rtl/>
          <w:lang w:bidi="fa-IR"/>
        </w:rPr>
        <w:t xml:space="preserve"> </w:t>
      </w:r>
      <w:r w:rsidRPr="00252904">
        <w:rPr>
          <w:rFonts w:ascii="Calibri" w:eastAsia="Calibri" w:hAnsi="Calibri" w:cs="B Lotus" w:hint="cs"/>
          <w:color w:val="000000" w:themeColor="text1"/>
          <w:sz w:val="24"/>
          <w:szCs w:val="24"/>
          <w:rtl/>
          <w:lang w:bidi="fa-IR"/>
        </w:rPr>
        <w:t>شادی مفهوم گسترده ای است و دارای دو مؤلفه شناختی و عاطفی می باشد. مؤلفه عاطفی به معنی توازن لذت(توازن بین عاطفه خوشایند و نا خوشایند) و مؤلفه شناختی به معنی رضایت فرد از زندگی</w:t>
      </w:r>
      <w:r w:rsidRPr="00252904">
        <w:rPr>
          <w:rFonts w:ascii="Calibri" w:eastAsia="Calibri" w:hAnsi="Calibri" w:cs="B Lotus" w:hint="cs"/>
          <w:color w:val="000000" w:themeColor="text1"/>
          <w:sz w:val="24"/>
          <w:szCs w:val="24"/>
          <w:lang w:bidi="fa-IR"/>
        </w:rPr>
        <w:t xml:space="preserve"> </w:t>
      </w:r>
      <w:r w:rsidRPr="00252904">
        <w:rPr>
          <w:rFonts w:ascii="Calibri" w:eastAsia="Calibri" w:hAnsi="Calibri" w:cs="B Lotus" w:hint="cs"/>
          <w:color w:val="000000" w:themeColor="text1"/>
          <w:sz w:val="24"/>
          <w:szCs w:val="24"/>
          <w:rtl/>
          <w:lang w:bidi="fa-IR"/>
        </w:rPr>
        <w:t>(ارزیابی فرد از زندگی بر طبق استاندارد های ذهنی)</w:t>
      </w:r>
      <w:r w:rsidRPr="00252904">
        <w:rPr>
          <w:rFonts w:ascii="Calibri" w:eastAsia="Calibri" w:hAnsi="Calibri" w:cs="B Lotus" w:hint="cs"/>
          <w:color w:val="000000" w:themeColor="text1"/>
          <w:sz w:val="24"/>
          <w:szCs w:val="24"/>
          <w:lang w:bidi="fa-IR"/>
        </w:rPr>
        <w:t xml:space="preserve"> </w:t>
      </w:r>
      <w:r w:rsidRPr="00252904">
        <w:rPr>
          <w:rFonts w:ascii="Calibri" w:eastAsia="Calibri" w:hAnsi="Calibri" w:cs="B Lotus" w:hint="cs"/>
          <w:color w:val="000000" w:themeColor="text1"/>
          <w:sz w:val="24"/>
          <w:szCs w:val="24"/>
          <w:rtl/>
          <w:lang w:bidi="fa-IR"/>
        </w:rPr>
        <w:t>است. بنابراین شادکامی کلی بسته به ارزیابی های شناختی فرد در مورد رضایتش در حوضه های مختلف از قبیل خانواده، محیط زندگی و همچنین تجارب هیجانی او در این حوزه ها می باشد(داینر،2000)</w:t>
      </w:r>
      <w:r w:rsidRPr="00252904">
        <w:rPr>
          <w:rStyle w:val="FootnoteReference"/>
          <w:rFonts w:ascii="Calibri" w:eastAsia="Calibri" w:hAnsi="Calibri" w:cs="B Lotus"/>
          <w:color w:val="000000" w:themeColor="text1"/>
          <w:sz w:val="24"/>
          <w:szCs w:val="24"/>
          <w:rtl/>
          <w:lang w:bidi="fa-IR"/>
        </w:rPr>
        <w:footnoteReference w:id="3"/>
      </w:r>
      <w:r w:rsidRPr="00252904">
        <w:rPr>
          <w:rFonts w:ascii="Calibri" w:eastAsia="Calibri" w:hAnsi="Calibri" w:cs="B Lotus" w:hint="cs"/>
          <w:color w:val="000000" w:themeColor="text1"/>
          <w:sz w:val="24"/>
          <w:szCs w:val="24"/>
          <w:rtl/>
          <w:lang w:bidi="fa-IR"/>
        </w:rPr>
        <w:t>.</w:t>
      </w:r>
      <w:r w:rsidRPr="00252904">
        <w:rPr>
          <w:rFonts w:ascii="Calibri" w:eastAsia="Times New Roman" w:hAnsi="Calibri" w:cs="B Lotus" w:hint="cs"/>
          <w:sz w:val="24"/>
          <w:szCs w:val="24"/>
          <w:rtl/>
          <w:lang w:bidi="fa-IR"/>
        </w:rPr>
        <w:t xml:space="preserve"> امروزه با پیشرفت علم و تکنولوژی و گسترش روز افزون اطلاعات در عصر جدید، از یک سو شرایط زندگی را تسهیل کرده و از سوی دیگر تحولات سریع اجتماعی تغییر سبک زندگی و پیچیدگی های زندگی امروزی، سلامت بدنی و آرامش روانی انسان ها را تهدید می کند و منجر به افزایش بیماری هایی می شود که منشاء و علت آنها کاهش فعالیت های بدنی یا فقر در آمادگی جسمانی می باشد، که به بیماری های کم تحرکی، مانند افزایش فشارخون، بیماری های قلبی، چاقی معروف می باشند. در گذشته بیشتر در افراد کهنسال شیوع داشت ولی متاسفانه در جوامع کنونی مشاهده این بیماری ها بخصوص بیماری های قلبی عروقی در دانش آموزان و حتی کودکان نیز دیده می شود. سازمان بهداشت جهانی آمادگی جسمانی را توانایی اجرای کار عضلانی به صورت رضایت بخش تعریف نموده است. انجمن آمادگی جسمانی آن را بصورت(توانایی انجام فعالیت های روزانه با قدرت، هوشیاری، بدون خستگی بی مورد و لذت بردن از سرگرمی های اوقات فراغت</w:t>
      </w:r>
      <w:r w:rsidRPr="00252904">
        <w:rPr>
          <w:rFonts w:ascii="Calibri" w:eastAsia="Times New Roman" w:hAnsi="Calibri" w:cs="B Lotus" w:hint="cs"/>
          <w:sz w:val="24"/>
          <w:szCs w:val="24"/>
          <w:lang w:bidi="fa-IR"/>
        </w:rPr>
        <w:t xml:space="preserve"> </w:t>
      </w:r>
      <w:r w:rsidRPr="00252904">
        <w:rPr>
          <w:rFonts w:ascii="Calibri" w:eastAsia="Times New Roman" w:hAnsi="Calibri" w:cs="B Lotus" w:hint="cs"/>
          <w:sz w:val="24"/>
          <w:szCs w:val="24"/>
          <w:rtl/>
          <w:lang w:bidi="fa-IR"/>
        </w:rPr>
        <w:t xml:space="preserve">و توانایی رو به رو شدن با موارد اضطراری پیش بینی نشده بیان کرده است(رجبی ،1382). </w:t>
      </w:r>
      <w:r w:rsidR="00924957">
        <w:rPr>
          <w:rFonts w:ascii="Times New Roman" w:eastAsia="Times New Roman" w:hAnsi="Times New Roman" w:cs="B Lotus" w:hint="cs"/>
          <w:color w:val="000000" w:themeColor="text1"/>
          <w:sz w:val="24"/>
          <w:szCs w:val="24"/>
          <w:rtl/>
        </w:rPr>
        <w:t>فعالیت بدنی(</w:t>
      </w:r>
      <w:r w:rsidRPr="00252904">
        <w:rPr>
          <w:rFonts w:ascii="Times New Roman" w:eastAsia="Times New Roman" w:hAnsi="Times New Roman" w:cs="B Lotus" w:hint="cs"/>
          <w:color w:val="000000" w:themeColor="text1"/>
          <w:sz w:val="24"/>
          <w:szCs w:val="24"/>
          <w:rtl/>
        </w:rPr>
        <w:t xml:space="preserve"> انعطاف پذیری</w:t>
      </w:r>
      <w:r w:rsidR="00924957">
        <w:rPr>
          <w:rFonts w:ascii="Times New Roman" w:eastAsia="Times New Roman" w:hAnsi="Times New Roman" w:cs="B Lotus" w:hint="cs"/>
          <w:color w:val="000000" w:themeColor="text1"/>
          <w:sz w:val="24"/>
          <w:szCs w:val="24"/>
          <w:rtl/>
        </w:rPr>
        <w:t xml:space="preserve"> و چابکی)</w:t>
      </w:r>
      <w:r w:rsidRPr="00252904">
        <w:rPr>
          <w:rFonts w:ascii="Times New Roman" w:eastAsia="Times New Roman" w:hAnsi="Times New Roman" w:cs="B Lotus" w:hint="cs"/>
          <w:color w:val="000000" w:themeColor="text1"/>
          <w:sz w:val="24"/>
          <w:szCs w:val="24"/>
          <w:rtl/>
        </w:rPr>
        <w:t xml:space="preserve"> جزء لاینفک فعالیت بدنی و تمرینات ورزشی می باشد. سالهاست که ثابت شده است داشتن انعطاف پذیری</w:t>
      </w:r>
      <w:r w:rsidR="00924957">
        <w:rPr>
          <w:rFonts w:ascii="Times New Roman" w:eastAsia="Times New Roman" w:hAnsi="Times New Roman" w:cs="B Lotus" w:hint="cs"/>
          <w:color w:val="000000" w:themeColor="text1"/>
          <w:sz w:val="24"/>
          <w:szCs w:val="24"/>
          <w:rtl/>
        </w:rPr>
        <w:t xml:space="preserve"> و چابکی</w:t>
      </w:r>
      <w:r w:rsidRPr="00252904">
        <w:rPr>
          <w:rFonts w:ascii="Times New Roman" w:eastAsia="Times New Roman" w:hAnsi="Times New Roman" w:cs="B Lotus" w:hint="cs"/>
          <w:color w:val="000000" w:themeColor="text1"/>
          <w:sz w:val="24"/>
          <w:szCs w:val="24"/>
          <w:rtl/>
        </w:rPr>
        <w:t xml:space="preserve"> بالا می تواند باعث افزایش قدرت نیز شود. ا</w:t>
      </w:r>
      <w:r w:rsidR="00924957">
        <w:rPr>
          <w:rFonts w:ascii="Times New Roman" w:eastAsia="Times New Roman" w:hAnsi="Times New Roman" w:cs="B Lotus" w:hint="cs"/>
          <w:color w:val="000000" w:themeColor="text1"/>
          <w:sz w:val="24"/>
          <w:szCs w:val="24"/>
          <w:rtl/>
        </w:rPr>
        <w:t xml:space="preserve">ما خیلی از دانش آموزان و ورزشکاران آن </w:t>
      </w:r>
      <w:r w:rsidRPr="00252904">
        <w:rPr>
          <w:rFonts w:ascii="Times New Roman" w:eastAsia="Times New Roman" w:hAnsi="Times New Roman" w:cs="B Lotus" w:hint="cs"/>
          <w:color w:val="000000" w:themeColor="text1"/>
          <w:sz w:val="24"/>
          <w:szCs w:val="24"/>
          <w:rtl/>
        </w:rPr>
        <w:t>را دست ک</w:t>
      </w:r>
      <w:r w:rsidR="00924957">
        <w:rPr>
          <w:rFonts w:ascii="Times New Roman" w:eastAsia="Times New Roman" w:hAnsi="Times New Roman" w:cs="B Lotus" w:hint="cs"/>
          <w:color w:val="000000" w:themeColor="text1"/>
          <w:sz w:val="24"/>
          <w:szCs w:val="24"/>
          <w:rtl/>
        </w:rPr>
        <w:t>م می گیرند. فعالیت بدنی</w:t>
      </w:r>
      <w:r w:rsidRPr="00252904">
        <w:rPr>
          <w:rFonts w:ascii="Times New Roman" w:eastAsia="Times New Roman" w:hAnsi="Times New Roman" w:cs="B Lotus" w:hint="cs"/>
          <w:color w:val="000000" w:themeColor="text1"/>
          <w:sz w:val="24"/>
          <w:szCs w:val="24"/>
          <w:rtl/>
        </w:rPr>
        <w:t xml:space="preserve"> باعث کاهش آسیب دیدگی ها، افزایش قدرت و ریکاوری راحت تر م</w:t>
      </w:r>
      <w:r w:rsidR="00924957">
        <w:rPr>
          <w:rFonts w:ascii="Times New Roman" w:eastAsia="Times New Roman" w:hAnsi="Times New Roman" w:cs="B Lotus" w:hint="cs"/>
          <w:color w:val="000000" w:themeColor="text1"/>
          <w:sz w:val="24"/>
          <w:szCs w:val="24"/>
          <w:rtl/>
        </w:rPr>
        <w:t>ی شوند. امروزه با استفاده از فعالیت های بدنی،</w:t>
      </w:r>
      <w:r w:rsidRPr="00252904">
        <w:rPr>
          <w:rFonts w:ascii="Times New Roman" w:eastAsia="Times New Roman" w:hAnsi="Times New Roman" w:cs="B Lotus" w:hint="cs"/>
          <w:color w:val="000000" w:themeColor="text1"/>
          <w:sz w:val="24"/>
          <w:szCs w:val="24"/>
          <w:rtl/>
        </w:rPr>
        <w:t xml:space="preserve"> خیلی از ناهنجاری های جسمانی و </w:t>
      </w:r>
      <w:r w:rsidR="00924957">
        <w:rPr>
          <w:rFonts w:ascii="Times New Roman" w:eastAsia="Times New Roman" w:hAnsi="Times New Roman" w:cs="B Lotus" w:hint="cs"/>
          <w:color w:val="000000" w:themeColor="text1"/>
          <w:sz w:val="24"/>
          <w:szCs w:val="24"/>
          <w:rtl/>
        </w:rPr>
        <w:t>ضعف های عضلانی کمتر می شود</w:t>
      </w:r>
      <w:r w:rsidRPr="00252904">
        <w:rPr>
          <w:rFonts w:ascii="Times New Roman" w:eastAsia="Times New Roman" w:hAnsi="Times New Roman" w:cs="B Lotus"/>
          <w:color w:val="000000" w:themeColor="text1"/>
          <w:sz w:val="24"/>
          <w:szCs w:val="24"/>
        </w:rPr>
        <w:t>.</w:t>
      </w:r>
      <w:r w:rsidR="00924957">
        <w:rPr>
          <w:rFonts w:ascii="Calibri" w:eastAsia="Times New Roman" w:hAnsi="Calibri" w:cs="B Lotus" w:hint="cs"/>
          <w:sz w:val="24"/>
          <w:szCs w:val="24"/>
          <w:rtl/>
          <w:lang w:bidi="fa-IR"/>
        </w:rPr>
        <w:t xml:space="preserve"> </w:t>
      </w:r>
      <w:r w:rsidRPr="00252904">
        <w:rPr>
          <w:rFonts w:ascii="Times New Roman" w:eastAsia="Times New Roman" w:hAnsi="Times New Roman" w:cs="B Lotus" w:hint="cs"/>
          <w:color w:val="000000" w:themeColor="text1"/>
          <w:sz w:val="24"/>
          <w:szCs w:val="24"/>
          <w:rtl/>
        </w:rPr>
        <w:t>انعطاف پذیری در آمادگی جسمانی و فعالیت بدنی به دامنه حرکتی گفته می</w:t>
      </w:r>
      <w:r w:rsidR="00924957">
        <w:rPr>
          <w:rFonts w:ascii="Times New Roman" w:eastAsia="Times New Roman" w:hAnsi="Times New Roman" w:cs="B Lotus"/>
          <w:color w:val="000000" w:themeColor="text1"/>
          <w:sz w:val="24"/>
          <w:szCs w:val="24"/>
          <w:rtl/>
        </w:rPr>
        <w:softHyphen/>
      </w:r>
      <w:r w:rsidRPr="00252904">
        <w:rPr>
          <w:rFonts w:ascii="Times New Roman" w:eastAsia="Times New Roman" w:hAnsi="Times New Roman" w:cs="B Lotus" w:hint="cs"/>
          <w:color w:val="000000" w:themeColor="text1"/>
          <w:sz w:val="24"/>
          <w:szCs w:val="24"/>
          <w:rtl/>
        </w:rPr>
        <w:t>شود که اعضا در آن دامنه قادر به حرکت هستند (با افزایش انعطاف پذیری خطر مصدومیت کاهش می یابد) این فاکتور اجازه می دهد تا عضلات در وسیع ترین دامنه حرکتیشان حول مفصل به حرکت درآیند، این فاکتور تقریباً در تمامی ورزش ها مورد نیاز بوده و قابلیت ت</w:t>
      </w:r>
      <w:r w:rsidR="00924957">
        <w:rPr>
          <w:rFonts w:ascii="Times New Roman" w:eastAsia="Times New Roman" w:hAnsi="Times New Roman" w:cs="B Lotus" w:hint="cs"/>
          <w:color w:val="000000" w:themeColor="text1"/>
          <w:sz w:val="24"/>
          <w:szCs w:val="24"/>
          <w:rtl/>
        </w:rPr>
        <w:t>حرک پذیری را بالا می برد.</w:t>
      </w:r>
      <w:r w:rsidR="00924957">
        <w:rPr>
          <w:rFonts w:ascii="Calibri" w:eastAsia="Times New Roman" w:hAnsi="Calibri" w:cs="B Lotus" w:hint="cs"/>
          <w:sz w:val="24"/>
          <w:szCs w:val="24"/>
          <w:rtl/>
          <w:lang w:bidi="fa-IR"/>
        </w:rPr>
        <w:t xml:space="preserve"> </w:t>
      </w:r>
      <w:r w:rsidRPr="00252904">
        <w:rPr>
          <w:rFonts w:ascii="Times New Roman" w:eastAsia="Times New Roman" w:hAnsi="Times New Roman" w:cs="B Lotus" w:hint="cs"/>
          <w:color w:val="000000" w:themeColor="text1"/>
          <w:sz w:val="24"/>
          <w:szCs w:val="24"/>
          <w:rtl/>
        </w:rPr>
        <w:t xml:space="preserve">قابلیت تغییر مسیر حرکت، تغییر وضعیت بدن و یا هر دوی آنها و داشتن عکس العملهای مناسب که در حداقل زمان و با مهارت، دقت، تعادل </w:t>
      </w:r>
      <w:r w:rsidR="00924957">
        <w:rPr>
          <w:rFonts w:ascii="Times New Roman" w:eastAsia="Times New Roman" w:hAnsi="Times New Roman" w:cs="B Lotus" w:hint="cs"/>
          <w:color w:val="000000" w:themeColor="text1"/>
          <w:sz w:val="24"/>
          <w:szCs w:val="24"/>
          <w:rtl/>
        </w:rPr>
        <w:t>و سرعت انجام می</w:t>
      </w:r>
      <w:r w:rsidR="00924957">
        <w:rPr>
          <w:rFonts w:ascii="Times New Roman" w:eastAsia="Times New Roman" w:hAnsi="Times New Roman" w:cs="B Lotus"/>
          <w:color w:val="000000" w:themeColor="text1"/>
          <w:sz w:val="24"/>
          <w:szCs w:val="24"/>
          <w:rtl/>
        </w:rPr>
        <w:softHyphen/>
      </w:r>
      <w:r w:rsidR="00924957">
        <w:rPr>
          <w:rFonts w:ascii="Times New Roman" w:eastAsia="Times New Roman" w:hAnsi="Times New Roman" w:cs="B Lotus" w:hint="cs"/>
          <w:color w:val="000000" w:themeColor="text1"/>
          <w:sz w:val="24"/>
          <w:szCs w:val="24"/>
          <w:rtl/>
        </w:rPr>
        <w:t>شود را چابکی می</w:t>
      </w:r>
      <w:r w:rsidR="00924957">
        <w:rPr>
          <w:rFonts w:ascii="Times New Roman" w:eastAsia="Times New Roman" w:hAnsi="Times New Roman" w:cs="B Lotus"/>
          <w:color w:val="000000" w:themeColor="text1"/>
          <w:sz w:val="24"/>
          <w:szCs w:val="24"/>
          <w:rtl/>
        </w:rPr>
        <w:softHyphen/>
      </w:r>
      <w:r w:rsidRPr="00252904">
        <w:rPr>
          <w:rFonts w:ascii="Times New Roman" w:eastAsia="Times New Roman" w:hAnsi="Times New Roman" w:cs="B Lotus" w:hint="cs"/>
          <w:color w:val="000000" w:themeColor="text1"/>
          <w:sz w:val="24"/>
          <w:szCs w:val="24"/>
          <w:rtl/>
        </w:rPr>
        <w:t>گویند.</w:t>
      </w:r>
      <w:r>
        <w:rPr>
          <w:rFonts w:ascii="Times New Roman" w:eastAsia="Times New Roman" w:hAnsi="Times New Roman" w:cs="B Lotus" w:hint="cs"/>
          <w:color w:val="000000" w:themeColor="text1"/>
          <w:sz w:val="24"/>
          <w:szCs w:val="24"/>
          <w:rtl/>
        </w:rPr>
        <w:t xml:space="preserve"> </w:t>
      </w:r>
      <w:r w:rsidR="00924957">
        <w:rPr>
          <w:rFonts w:ascii="Calibri" w:eastAsia="Times New Roman" w:hAnsi="Calibri" w:cs="B Lotus" w:hint="cs"/>
          <w:sz w:val="24"/>
          <w:szCs w:val="24"/>
          <w:rtl/>
        </w:rPr>
        <w:t xml:space="preserve">یوسفی(1389) </w:t>
      </w:r>
    </w:p>
    <w:p w:rsidR="00252904" w:rsidRPr="00252904" w:rsidRDefault="00252904" w:rsidP="00252904">
      <w:pPr>
        <w:bidi/>
        <w:spacing w:before="480" w:after="0" w:line="240" w:lineRule="auto"/>
        <w:contextualSpacing/>
        <w:jc w:val="lowKashida"/>
        <w:outlineLvl w:val="0"/>
        <w:rPr>
          <w:rFonts w:ascii="Calibri" w:eastAsia="Calibri" w:hAnsi="Calibri" w:cs="B Lotus"/>
          <w:b/>
          <w:bCs/>
          <w:color w:val="000000"/>
          <w:sz w:val="24"/>
          <w:szCs w:val="24"/>
        </w:rPr>
      </w:pPr>
      <w:bookmarkStart w:id="2" w:name="_Toc431045285"/>
      <w:bookmarkStart w:id="3" w:name="_Toc433972108"/>
      <w:bookmarkStart w:id="4" w:name="_Toc445892805"/>
      <w:r w:rsidRPr="00252904">
        <w:rPr>
          <w:rFonts w:ascii="Calibri" w:eastAsia="Calibri" w:hAnsi="Calibri" w:cs="B Lotus" w:hint="cs"/>
          <w:b/>
          <w:bCs/>
          <w:color w:val="000000"/>
          <w:sz w:val="24"/>
          <w:szCs w:val="24"/>
          <w:rtl/>
        </w:rPr>
        <w:lastRenderedPageBreak/>
        <w:t>روش پژوهش</w:t>
      </w:r>
      <w:bookmarkEnd w:id="2"/>
      <w:bookmarkEnd w:id="3"/>
      <w:bookmarkEnd w:id="4"/>
    </w:p>
    <w:p w:rsidR="00252904" w:rsidRPr="00252904" w:rsidRDefault="00252904" w:rsidP="00375784">
      <w:pPr>
        <w:bidi/>
        <w:spacing w:after="0" w:line="240" w:lineRule="auto"/>
        <w:jc w:val="lowKashida"/>
        <w:rPr>
          <w:rFonts w:ascii="Calibri" w:eastAsia="Times New Roman" w:hAnsi="Calibri" w:cs="B Lotus"/>
          <w:sz w:val="24"/>
          <w:szCs w:val="24"/>
          <w:rtl/>
        </w:rPr>
      </w:pPr>
      <w:r w:rsidRPr="00252904">
        <w:rPr>
          <w:rFonts w:ascii="Calibri" w:eastAsia="Times New Roman" w:hAnsi="Calibri" w:cs="B Lotus" w:hint="cs"/>
          <w:sz w:val="24"/>
          <w:szCs w:val="24"/>
          <w:rtl/>
          <w:lang w:bidi="fa-IR"/>
        </w:rPr>
        <w:t xml:space="preserve">پژوهش حاضر از نوع روش توصیفی </w:t>
      </w:r>
      <w:r w:rsidRPr="00252904">
        <w:rPr>
          <w:rFonts w:ascii="Times New Roman" w:eastAsia="Times New Roman" w:hAnsi="Times New Roman" w:cs="Times New Roman" w:hint="cs"/>
          <w:sz w:val="24"/>
          <w:szCs w:val="24"/>
          <w:rtl/>
          <w:lang w:bidi="fa-IR"/>
        </w:rPr>
        <w:t>–</w:t>
      </w:r>
      <w:r w:rsidRPr="00252904">
        <w:rPr>
          <w:rFonts w:ascii="Calibri" w:eastAsia="Times New Roman" w:hAnsi="Calibri" w:cs="B Lotus" w:hint="cs"/>
          <w:sz w:val="24"/>
          <w:szCs w:val="24"/>
          <w:rtl/>
          <w:lang w:bidi="fa-IR"/>
        </w:rPr>
        <w:t xml:space="preserve"> همبستگی بوده</w:t>
      </w:r>
      <w:r w:rsidRPr="00252904">
        <w:rPr>
          <w:rFonts w:ascii="Calibri" w:eastAsia="Times New Roman" w:hAnsi="Calibri" w:cs="B Lotus" w:hint="cs"/>
          <w:sz w:val="24"/>
          <w:szCs w:val="24"/>
          <w:lang w:bidi="fa-IR"/>
        </w:rPr>
        <w:t xml:space="preserve"> </w:t>
      </w:r>
      <w:r w:rsidRPr="00252904">
        <w:rPr>
          <w:rFonts w:ascii="Calibri" w:eastAsia="Times New Roman" w:hAnsi="Calibri" w:cs="B Lotus" w:hint="cs"/>
          <w:sz w:val="24"/>
          <w:szCs w:val="24"/>
          <w:rtl/>
          <w:lang w:bidi="fa-IR"/>
        </w:rPr>
        <w:t>که به صورت میدانی و از طریق پرسش نامه انجام گردید.</w:t>
      </w:r>
      <w:r w:rsidRPr="00252904">
        <w:rPr>
          <w:rFonts w:ascii="Calibri" w:eastAsia="Times New Roman" w:hAnsi="Calibri" w:cs="B Lotus" w:hint="cs"/>
          <w:sz w:val="24"/>
          <w:szCs w:val="24"/>
          <w:rtl/>
        </w:rPr>
        <w:t xml:space="preserve"> جامعه آماری این تحقیق شامل تمامی دانش آموزان پسر دوره دوم متوسطه شهر مرودشت که در سال تحصیلی 1393-1394 تعداد آن ها 3500 نفر می باشد. با توجه به جدول مورگان تعداد نمونه اماری 280 نفر می باشد. روش نمونه گیری خوشه ای مرحله ای است به طوری که از بین دبیرستان های جامعه آماری(که تعداد آن ها 20</w:t>
      </w:r>
      <w:r w:rsidRPr="00252904">
        <w:rPr>
          <w:rFonts w:ascii="Calibri" w:eastAsia="Times New Roman" w:hAnsi="Calibri" w:cs="B Lotus" w:hint="cs"/>
          <w:sz w:val="24"/>
          <w:szCs w:val="24"/>
          <w:rtl/>
          <w:lang w:bidi="fa-IR"/>
        </w:rPr>
        <w:t xml:space="preserve">دبیرستان </w:t>
      </w:r>
      <w:r w:rsidRPr="00252904">
        <w:rPr>
          <w:rFonts w:ascii="Calibri" w:eastAsia="Times New Roman" w:hAnsi="Calibri" w:cs="B Lotus" w:hint="cs"/>
          <w:sz w:val="24"/>
          <w:szCs w:val="24"/>
          <w:rtl/>
        </w:rPr>
        <w:t>می باشد) به صورت تصادفی 5 دبیرستان انتخاب شدند، از بین کلاس های دبیرستان های منتخب، از هر پایه 3 کلاس به طور تصادفی انتخاب شدند(که مجموع کلاس های انتخاب شده 15 کلاس می شد) و مجموعه دانش آموزان آن کلاس ها که 280 نفر می باشند، به عنوان نمونه آماری انتخاب شدند.</w:t>
      </w:r>
      <w:r w:rsidRPr="00252904">
        <w:rPr>
          <w:rFonts w:ascii="Calibri" w:eastAsia="Times New Roman" w:hAnsi="Calibri" w:cs="B Lotus" w:hint="cs"/>
          <w:sz w:val="24"/>
          <w:szCs w:val="24"/>
          <w:rtl/>
          <w:lang w:bidi="fa-IR"/>
        </w:rPr>
        <w:t xml:space="preserve"> </w:t>
      </w:r>
      <w:r w:rsidRPr="00252904">
        <w:rPr>
          <w:rFonts w:ascii="Times New Roman" w:eastAsia="Calibri" w:hAnsi="Times New Roman" w:cs="B Lotus" w:hint="cs"/>
          <w:color w:val="000000"/>
          <w:sz w:val="24"/>
          <w:szCs w:val="24"/>
          <w:rtl/>
          <w:lang w:bidi="fa-IR"/>
        </w:rPr>
        <w:t>جهت جمع آوری داده های تحقیق به صورت میدانی از پرسشنامه استاندارد زیر استفاده شده که بین دانش آموزان  توزیع و سپس جمع آوری گردید.</w:t>
      </w:r>
      <w:r>
        <w:rPr>
          <w:rFonts w:ascii="Calibri" w:eastAsia="Times New Roman" w:hAnsi="Calibri" w:cs="B Lotus" w:hint="cs"/>
          <w:sz w:val="24"/>
          <w:szCs w:val="24"/>
          <w:rtl/>
        </w:rPr>
        <w:t xml:space="preserve"> </w:t>
      </w:r>
      <w:r w:rsidRPr="00252904">
        <w:rPr>
          <w:rFonts w:ascii="Blackadder ITC" w:eastAsia="Times New Roman" w:hAnsi="Blackadder ITC" w:cs="B Lotus" w:hint="cs"/>
          <w:sz w:val="24"/>
          <w:szCs w:val="24"/>
          <w:rtl/>
          <w:lang w:bidi="fa-IR"/>
        </w:rPr>
        <w:t xml:space="preserve">به منظور سنجش شادکامی در این پژوهش، از پرسشنامه شادکامی آکسفورد(1989)، استفاده گردیده است. </w:t>
      </w:r>
    </w:p>
    <w:p w:rsidR="00252904" w:rsidRPr="00252904" w:rsidRDefault="00252904" w:rsidP="00252904">
      <w:pPr>
        <w:bidi/>
        <w:spacing w:before="480" w:after="0" w:line="240" w:lineRule="auto"/>
        <w:contextualSpacing/>
        <w:outlineLvl w:val="0"/>
        <w:rPr>
          <w:rFonts w:ascii="Times New Roman" w:eastAsia="Times New Roman" w:hAnsi="Times New Roman" w:cs="B Lotus"/>
          <w:b/>
          <w:bCs/>
          <w:sz w:val="24"/>
          <w:szCs w:val="24"/>
          <w:lang w:bidi="fa-IR"/>
        </w:rPr>
      </w:pPr>
      <w:bookmarkStart w:id="5" w:name="_Toc445892811"/>
      <w:r w:rsidRPr="00252904">
        <w:rPr>
          <w:rFonts w:ascii="Times New Roman" w:eastAsia="Times New Roman" w:hAnsi="Times New Roman" w:cs="B Lotus" w:hint="cs"/>
          <w:b/>
          <w:bCs/>
          <w:sz w:val="24"/>
          <w:szCs w:val="24"/>
          <w:rtl/>
          <w:lang w:bidi="fa-IR"/>
        </w:rPr>
        <w:t>داده های توصیفی:</w:t>
      </w:r>
      <w:bookmarkEnd w:id="5"/>
      <w:r w:rsidRPr="00252904">
        <w:rPr>
          <w:rFonts w:ascii="Times New Roman" w:eastAsia="Times New Roman" w:hAnsi="Times New Roman" w:cs="B Lotus" w:hint="cs"/>
          <w:b/>
          <w:bCs/>
          <w:sz w:val="24"/>
          <w:szCs w:val="24"/>
          <w:rtl/>
          <w:lang w:bidi="fa-IR"/>
        </w:rPr>
        <w:t xml:space="preserve"> </w:t>
      </w:r>
    </w:p>
    <w:p w:rsidR="00252904" w:rsidRPr="00252904" w:rsidRDefault="00252904" w:rsidP="00252904">
      <w:pPr>
        <w:numPr>
          <w:ilvl w:val="0"/>
          <w:numId w:val="4"/>
        </w:numPr>
        <w:tabs>
          <w:tab w:val="num" w:pos="139"/>
          <w:tab w:val="num" w:pos="720"/>
        </w:tabs>
        <w:bidi/>
        <w:spacing w:after="0" w:line="240" w:lineRule="auto"/>
        <w:ind w:left="-2"/>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بررسی توصیفی فعالیت بدنی دانش آموزان</w:t>
      </w:r>
      <w:r w:rsidRPr="00252904">
        <w:rPr>
          <w:rFonts w:ascii="Times New Roman" w:eastAsia="Times New Roman" w:hAnsi="Times New Roman" w:cs="B Lotus" w:hint="cs"/>
          <w:b/>
          <w:bCs/>
          <w:sz w:val="24"/>
          <w:szCs w:val="24"/>
          <w:rtl/>
          <w:lang w:bidi="fa-IR"/>
        </w:rPr>
        <w:t xml:space="preserve"> و ا</w:t>
      </w:r>
      <w:r w:rsidRPr="00252904">
        <w:rPr>
          <w:rFonts w:ascii="Times New Roman" w:eastAsia="Times New Roman" w:hAnsi="Times New Roman" w:cs="B Lotus" w:hint="cs"/>
          <w:b/>
          <w:bCs/>
          <w:sz w:val="24"/>
          <w:szCs w:val="24"/>
          <w:rtl/>
        </w:rPr>
        <w:t xml:space="preserve">بعاد آن </w:t>
      </w:r>
    </w:p>
    <w:p w:rsidR="00252904" w:rsidRPr="00252904" w:rsidRDefault="00252904" w:rsidP="00252904">
      <w:pPr>
        <w:bidi/>
        <w:spacing w:before="200" w:after="0" w:line="240" w:lineRule="auto"/>
        <w:jc w:val="center"/>
        <w:outlineLvl w:val="2"/>
        <w:rPr>
          <w:rFonts w:ascii="Times New Roman" w:eastAsia="Times New Roman" w:hAnsi="Times New Roman" w:cs="B Lotus"/>
          <w:sz w:val="24"/>
          <w:szCs w:val="24"/>
          <w:rtl/>
        </w:rPr>
      </w:pPr>
      <w:bookmarkStart w:id="6" w:name="_Toc445892812"/>
      <w:r w:rsidRPr="00252904">
        <w:rPr>
          <w:rFonts w:ascii="Times New Roman" w:eastAsia="Times New Roman" w:hAnsi="Times New Roman" w:cs="B Lotus" w:hint="cs"/>
          <w:sz w:val="24"/>
          <w:szCs w:val="24"/>
          <w:rtl/>
        </w:rPr>
        <w:t>جدول 1-4: بررسی میانگین و انحراف استاندارد فعالیت بدنی و ابعاد آن</w:t>
      </w:r>
      <w:bookmarkEnd w:id="6"/>
    </w:p>
    <w:tbl>
      <w:tblPr>
        <w:tblStyle w:val="TableGrid5"/>
        <w:bidiVisual/>
        <w:tblW w:w="0" w:type="auto"/>
        <w:jc w:val="center"/>
        <w:tblInd w:w="0" w:type="dxa"/>
        <w:tblLook w:val="04A0" w:firstRow="1" w:lastRow="0" w:firstColumn="1" w:lastColumn="0" w:noHBand="0" w:noVBand="1"/>
      </w:tblPr>
      <w:tblGrid>
        <w:gridCol w:w="3117"/>
        <w:gridCol w:w="3115"/>
        <w:gridCol w:w="3118"/>
      </w:tblGrid>
      <w:tr w:rsidR="00252904" w:rsidRPr="00252904" w:rsidTr="00717F9D">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متغیر</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میانگین</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انحراف استاندارد</w:t>
            </w:r>
          </w:p>
        </w:tc>
      </w:tr>
      <w:tr w:rsidR="00252904" w:rsidRPr="00252904" w:rsidTr="00717F9D">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فعالیت بدنی کلی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50/8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7/2</w:t>
            </w:r>
          </w:p>
        </w:tc>
      </w:tr>
      <w:tr w:rsidR="00252904" w:rsidRPr="00252904" w:rsidTr="00717F9D">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چابکی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24/4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8/0</w:t>
            </w:r>
          </w:p>
        </w:tc>
      </w:tr>
      <w:tr w:rsidR="00252904" w:rsidRPr="00252904" w:rsidTr="00717F9D">
        <w:trPr>
          <w:jc w:val="center"/>
        </w:trPr>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انعطاف پذیری</w:t>
            </w:r>
          </w:p>
        </w:tc>
        <w:tc>
          <w:tcPr>
            <w:tcW w:w="31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26/4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8/0</w:t>
            </w:r>
          </w:p>
        </w:tc>
      </w:tr>
    </w:tbl>
    <w:p w:rsidR="00252904" w:rsidRPr="00252904" w:rsidRDefault="00252904" w:rsidP="00252904">
      <w:pPr>
        <w:bidi/>
        <w:spacing w:after="0" w:line="240" w:lineRule="auto"/>
        <w:jc w:val="both"/>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با توجه به جدول فوق می توان متوجه شد که میانگین نمرات کلی فعالیت بدنی(50/8) و در بین ابعاد بیشترین میانگین مربوط به مولفه انعطاف پذیری با میانگین(26/4) می باشد.</w:t>
      </w:r>
      <w:r>
        <w:rPr>
          <w:rFonts w:ascii="Times New Roman" w:eastAsia="Times New Roman" w:hAnsi="Times New Roman" w:cs="B Lotus" w:hint="cs"/>
          <w:sz w:val="24"/>
          <w:szCs w:val="24"/>
          <w:rtl/>
        </w:rPr>
        <w:t xml:space="preserve"> </w:t>
      </w:r>
      <w:r w:rsidRPr="00252904">
        <w:rPr>
          <w:rFonts w:ascii="Times New Roman" w:eastAsia="Times New Roman" w:hAnsi="Times New Roman" w:cs="B Lotus" w:hint="cs"/>
          <w:sz w:val="24"/>
          <w:szCs w:val="24"/>
          <w:rtl/>
        </w:rPr>
        <w:t>همچنین با توجه به نورم های آمادگی جسمانی، مورد استفاده در آموزش و پرورش شیوه نمره گذاری فاکتورها را از(0 تا 5) نمره گذاری می کنند. در این صورت نمراتی که بین(0 تا 3) در سطح پایین و نمراتی که بین(3 تا 4 ) در سطح متوسط و نمراتی که بین(4 تا 5) در سطح بالا قرار دارند.</w:t>
      </w:r>
    </w:p>
    <w:p w:rsidR="00252904" w:rsidRPr="00252904" w:rsidRDefault="00252904" w:rsidP="00252904">
      <w:pPr>
        <w:numPr>
          <w:ilvl w:val="0"/>
          <w:numId w:val="4"/>
        </w:numPr>
        <w:tabs>
          <w:tab w:val="num" w:pos="0"/>
          <w:tab w:val="num" w:pos="859"/>
        </w:tabs>
        <w:bidi/>
        <w:spacing w:after="0" w:line="240" w:lineRule="auto"/>
        <w:ind w:left="0"/>
        <w:jc w:val="lowKashida"/>
        <w:rPr>
          <w:rFonts w:ascii="Times New Roman" w:eastAsia="Times New Roman" w:hAnsi="Times New Roman" w:cs="B Lotus"/>
          <w:b/>
          <w:bCs/>
          <w:sz w:val="24"/>
          <w:szCs w:val="24"/>
        </w:rPr>
      </w:pPr>
      <w:r w:rsidRPr="00252904">
        <w:rPr>
          <w:rFonts w:ascii="Times New Roman" w:eastAsia="Times New Roman" w:hAnsi="Times New Roman" w:cs="B Lotus" w:hint="cs"/>
          <w:b/>
          <w:bCs/>
          <w:sz w:val="24"/>
          <w:szCs w:val="24"/>
          <w:rtl/>
        </w:rPr>
        <w:t xml:space="preserve">بررسی توصیفی نمرات شادکامی </w:t>
      </w:r>
    </w:p>
    <w:p w:rsidR="00252904" w:rsidRPr="00252904" w:rsidRDefault="00252904" w:rsidP="00252904">
      <w:pPr>
        <w:bidi/>
        <w:spacing w:before="200" w:after="0" w:line="240" w:lineRule="auto"/>
        <w:jc w:val="center"/>
        <w:outlineLvl w:val="2"/>
        <w:rPr>
          <w:rFonts w:ascii="Times New Roman" w:eastAsia="Times New Roman" w:hAnsi="Times New Roman" w:cs="B Lotus"/>
          <w:b/>
          <w:bCs/>
          <w:sz w:val="18"/>
          <w:szCs w:val="18"/>
          <w:rtl/>
        </w:rPr>
      </w:pPr>
      <w:bookmarkStart w:id="7" w:name="_Toc445892814"/>
      <w:r w:rsidRPr="00252904">
        <w:rPr>
          <w:rFonts w:ascii="Times New Roman" w:eastAsia="Times New Roman" w:hAnsi="Times New Roman" w:cs="B Lotus" w:hint="cs"/>
          <w:b/>
          <w:bCs/>
          <w:sz w:val="18"/>
          <w:szCs w:val="18"/>
          <w:rtl/>
        </w:rPr>
        <w:t>جدول 2-4: بررسی میانگین و انحراف استاندارد شادکامی</w:t>
      </w:r>
      <w:bookmarkEnd w:id="7"/>
    </w:p>
    <w:tbl>
      <w:tblPr>
        <w:tblStyle w:val="TableGrid5"/>
        <w:bidiVisual/>
        <w:tblW w:w="9350" w:type="dxa"/>
        <w:tblInd w:w="0" w:type="dxa"/>
        <w:tblLook w:val="04A0" w:firstRow="1" w:lastRow="0" w:firstColumn="1" w:lastColumn="0" w:noHBand="0" w:noVBand="1"/>
      </w:tblPr>
      <w:tblGrid>
        <w:gridCol w:w="3118"/>
        <w:gridCol w:w="3114"/>
        <w:gridCol w:w="3118"/>
      </w:tblGrid>
      <w:tr w:rsidR="00252904" w:rsidRPr="00252904" w:rsidTr="00717F9D">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متغیر</w:t>
            </w:r>
          </w:p>
        </w:tc>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میانگین</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انحراف استاندارد</w:t>
            </w:r>
          </w:p>
        </w:tc>
      </w:tr>
      <w:tr w:rsidR="00252904" w:rsidRPr="00252904" w:rsidTr="00717F9D">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شادکامی</w:t>
            </w:r>
          </w:p>
        </w:tc>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24/47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9/16</w:t>
            </w:r>
          </w:p>
        </w:tc>
      </w:tr>
    </w:tbl>
    <w:p w:rsidR="00252904" w:rsidRPr="00252904" w:rsidRDefault="00252904" w:rsidP="00252904">
      <w:pPr>
        <w:bidi/>
        <w:spacing w:after="0" w:line="240" w:lineRule="auto"/>
        <w:jc w:val="lowKashida"/>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با توجه به جدول فوق می توان متوجه شد که میانگین نمرات شادکامی (24/47) می باشد.</w:t>
      </w:r>
      <w:r>
        <w:rPr>
          <w:rFonts w:ascii="Times New Roman" w:eastAsia="Times New Roman" w:hAnsi="Times New Roman" w:cs="B Lotus" w:hint="cs"/>
          <w:sz w:val="24"/>
          <w:szCs w:val="24"/>
          <w:rtl/>
        </w:rPr>
        <w:t xml:space="preserve"> </w:t>
      </w:r>
      <w:r w:rsidRPr="00252904">
        <w:rPr>
          <w:rFonts w:ascii="Times New Roman" w:eastAsia="Times New Roman" w:hAnsi="Times New Roman" w:cs="B Lotus" w:hint="cs"/>
          <w:sz w:val="24"/>
          <w:szCs w:val="24"/>
          <w:rtl/>
        </w:rPr>
        <w:t>همچنین با توجه به شیوه نمره گذاری (از0 تا 3) و دامنه بالا (87) و دامنه پایین نمرات (صفر) می توان متوجه شد که، میانگین نمرات افراد در شادکامی (24/47) از میانه اعداد (5/43) بیشتر شده است. لذا گروه مورد بررسی از نظر شادکامی در وضعیت بالا قرار دارند.</w:t>
      </w:r>
      <w:bookmarkStart w:id="8" w:name="_Toc445892815"/>
    </w:p>
    <w:p w:rsidR="00252904" w:rsidRPr="00252904" w:rsidRDefault="00252904" w:rsidP="00252904">
      <w:pPr>
        <w:bidi/>
        <w:spacing w:before="480" w:after="0" w:line="240" w:lineRule="auto"/>
        <w:contextualSpacing/>
        <w:jc w:val="lowKashida"/>
        <w:outlineLvl w:val="0"/>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یافته های استنباطی:</w:t>
      </w:r>
      <w:bookmarkEnd w:id="8"/>
    </w:p>
    <w:p w:rsidR="00252904" w:rsidRPr="00252904" w:rsidRDefault="00252904" w:rsidP="00252904">
      <w:pPr>
        <w:bidi/>
        <w:spacing w:after="0" w:line="240" w:lineRule="auto"/>
        <w:jc w:val="lowKashida"/>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فرضیه کلی: بین شادکامی با انعطاف پذیری و چابکی دانش آموزان رابطه معنی داری وجود دارد.</w:t>
      </w:r>
    </w:p>
    <w:p w:rsidR="00252904" w:rsidRPr="00252904" w:rsidRDefault="00252904" w:rsidP="00252904">
      <w:pPr>
        <w:bidi/>
        <w:spacing w:after="0"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 xml:space="preserve">برای بررسی نتایج این فرض از روش آماری ضریب همبستگی پیرسون استفاده شده است. </w:t>
      </w:r>
    </w:p>
    <w:p w:rsidR="00252904" w:rsidRPr="00252904" w:rsidRDefault="00252904" w:rsidP="00252904">
      <w:pPr>
        <w:bidi/>
        <w:spacing w:before="200" w:after="0" w:line="240" w:lineRule="auto"/>
        <w:jc w:val="center"/>
        <w:outlineLvl w:val="2"/>
        <w:rPr>
          <w:rFonts w:ascii="F_Badr" w:eastAsia="Times New Roman" w:hAnsi="F_Badr" w:cs="B Lotus"/>
          <w:b/>
          <w:bCs/>
          <w:sz w:val="18"/>
          <w:szCs w:val="18"/>
        </w:rPr>
      </w:pPr>
      <w:bookmarkStart w:id="9" w:name="_Toc445892816"/>
      <w:r w:rsidRPr="00252904">
        <w:rPr>
          <w:rFonts w:ascii="F_Badr" w:eastAsia="Times New Roman" w:hAnsi="F_Badr" w:cs="B Lotus" w:hint="cs"/>
          <w:b/>
          <w:bCs/>
          <w:sz w:val="18"/>
          <w:szCs w:val="18"/>
          <w:rtl/>
        </w:rPr>
        <w:lastRenderedPageBreak/>
        <w:t>جدول 3-4: ضریب همبستگی بین شادکامی با انعطاف پذیری و چابکی دانش آموزان</w:t>
      </w:r>
      <w:bookmarkEnd w:id="9"/>
    </w:p>
    <w:p w:rsidR="00252904" w:rsidRPr="00252904" w:rsidRDefault="00252904" w:rsidP="00252904">
      <w:pPr>
        <w:bidi/>
        <w:spacing w:after="0" w:line="240" w:lineRule="auto"/>
        <w:jc w:val="lowKashida"/>
        <w:rPr>
          <w:rFonts w:ascii="F_Badr" w:eastAsia="Times New Roman" w:hAnsi="F_Badr" w:cs="B Lotus"/>
          <w:sz w:val="24"/>
          <w:szCs w:val="24"/>
          <w:rtl/>
        </w:rPr>
      </w:pPr>
    </w:p>
    <w:tbl>
      <w:tblPr>
        <w:bidiVisual/>
        <w:tblW w:w="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1829"/>
        <w:gridCol w:w="1660"/>
      </w:tblGrid>
      <w:tr w:rsidR="00252904" w:rsidRPr="00252904" w:rsidTr="00717F9D">
        <w:trPr>
          <w:trHeight w:val="494"/>
          <w:jc w:val="center"/>
        </w:trPr>
        <w:tc>
          <w:tcPr>
            <w:tcW w:w="2058" w:type="dxa"/>
            <w:vMerge w:val="restart"/>
            <w:tcBorders>
              <w:top w:val="nil"/>
              <w:left w:val="nil"/>
              <w:bottom w:val="single" w:sz="4" w:space="0" w:color="auto"/>
              <w:right w:val="single" w:sz="4" w:space="0" w:color="auto"/>
            </w:tcBorders>
          </w:tcPr>
          <w:p w:rsidR="00252904" w:rsidRPr="00252904" w:rsidRDefault="00252904" w:rsidP="00252904">
            <w:pPr>
              <w:bidi/>
              <w:spacing w:after="0" w:line="240" w:lineRule="auto"/>
              <w:ind w:firstLine="282"/>
              <w:jc w:val="lowKashida"/>
              <w:rPr>
                <w:rFonts w:ascii="F_Badr" w:eastAsia="Times New Roman" w:hAnsi="F_Badr" w:cs="B Lotus"/>
                <w:sz w:val="24"/>
                <w:szCs w:val="24"/>
                <w:rtl/>
              </w:rPr>
            </w:pPr>
          </w:p>
        </w:tc>
        <w:tc>
          <w:tcPr>
            <w:tcW w:w="3489" w:type="dxa"/>
            <w:gridSpan w:val="2"/>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F_Badr" w:eastAsia="Times New Roman" w:hAnsi="F_Badr" w:cs="B Lotus"/>
                <w:sz w:val="24"/>
                <w:szCs w:val="24"/>
                <w:rtl/>
              </w:rPr>
            </w:pPr>
            <w:r w:rsidRPr="00252904">
              <w:rPr>
                <w:rFonts w:ascii="F_Badr" w:eastAsia="Times New Roman" w:hAnsi="F_Badr" w:cs="B Lotus" w:hint="cs"/>
                <w:sz w:val="24"/>
                <w:szCs w:val="24"/>
                <w:rtl/>
              </w:rPr>
              <w:t>فعالیت بدنی</w:t>
            </w:r>
          </w:p>
        </w:tc>
      </w:tr>
      <w:tr w:rsidR="00252904" w:rsidRPr="00252904" w:rsidTr="00717F9D">
        <w:trPr>
          <w:trHeight w:val="369"/>
          <w:jc w:val="center"/>
        </w:trPr>
        <w:tc>
          <w:tcPr>
            <w:tcW w:w="0" w:type="auto"/>
            <w:vMerge/>
            <w:tcBorders>
              <w:top w:val="nil"/>
              <w:left w:val="nil"/>
              <w:bottom w:val="single" w:sz="4" w:space="0" w:color="auto"/>
              <w:right w:val="single" w:sz="4" w:space="0" w:color="auto"/>
            </w:tcBorders>
            <w:vAlign w:val="center"/>
            <w:hideMark/>
          </w:tcPr>
          <w:p w:rsidR="00252904" w:rsidRPr="00252904" w:rsidRDefault="00252904" w:rsidP="00252904">
            <w:pPr>
              <w:bidi/>
              <w:spacing w:after="0" w:line="240" w:lineRule="auto"/>
              <w:rPr>
                <w:rFonts w:ascii="F_Badr" w:eastAsia="Times New Roman" w:hAnsi="F_Badr" w:cs="B Lotus"/>
                <w:sz w:val="24"/>
                <w:szCs w:val="24"/>
              </w:rPr>
            </w:pPr>
          </w:p>
        </w:tc>
        <w:tc>
          <w:tcPr>
            <w:tcW w:w="1829" w:type="dxa"/>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F_Badr" w:eastAsia="Times New Roman" w:hAnsi="F_Badr" w:cs="B Lotus"/>
                <w:sz w:val="24"/>
                <w:szCs w:val="24"/>
              </w:rPr>
            </w:pPr>
            <w:r w:rsidRPr="00252904">
              <w:rPr>
                <w:rFonts w:ascii="F_Badr" w:eastAsia="Times New Roman" w:hAnsi="F_Badr" w:cs="B Lotus" w:hint="cs"/>
                <w:sz w:val="24"/>
                <w:szCs w:val="24"/>
                <w:rtl/>
              </w:rPr>
              <w:t>ضریب همبستگی</w:t>
            </w:r>
          </w:p>
        </w:tc>
        <w:tc>
          <w:tcPr>
            <w:tcW w:w="1660" w:type="dxa"/>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w:t>
            </w:r>
            <w:r w:rsidRPr="00252904">
              <w:rPr>
                <w:rFonts w:ascii="Times New Roman" w:eastAsia="Times New Roman" w:hAnsi="Times New Roman" w:cs="B Lotus"/>
                <w:sz w:val="24"/>
                <w:szCs w:val="24"/>
              </w:rPr>
              <w:t xml:space="preserve"> P</w:t>
            </w:r>
          </w:p>
        </w:tc>
      </w:tr>
      <w:tr w:rsidR="00252904" w:rsidRPr="00252904" w:rsidTr="00717F9D">
        <w:trPr>
          <w:trHeight w:val="442"/>
          <w:jc w:val="center"/>
        </w:trPr>
        <w:tc>
          <w:tcPr>
            <w:tcW w:w="2058" w:type="dxa"/>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F_Badr" w:eastAsia="Times New Roman" w:hAnsi="F_Badr" w:cs="B Lotus"/>
                <w:sz w:val="24"/>
                <w:szCs w:val="24"/>
              </w:rPr>
            </w:pPr>
            <w:r w:rsidRPr="00252904">
              <w:rPr>
                <w:rFonts w:ascii="F_Badr" w:eastAsia="Times New Roman" w:hAnsi="F_Badr" w:cs="B Lotus" w:hint="cs"/>
                <w:sz w:val="24"/>
                <w:szCs w:val="24"/>
                <w:rtl/>
              </w:rPr>
              <w:t>شادکامی</w:t>
            </w:r>
          </w:p>
        </w:tc>
        <w:tc>
          <w:tcPr>
            <w:tcW w:w="1829" w:type="dxa"/>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F_Badr" w:eastAsia="Times New Roman" w:hAnsi="F_Badr" w:cs="B Lotus"/>
                <w:sz w:val="24"/>
                <w:szCs w:val="24"/>
              </w:rPr>
            </w:pPr>
            <w:r w:rsidRPr="00252904">
              <w:rPr>
                <w:rFonts w:ascii="F_Badr" w:eastAsia="Times New Roman" w:hAnsi="F_Badr" w:cs="B Lotus" w:hint="cs"/>
                <w:sz w:val="24"/>
                <w:szCs w:val="24"/>
                <w:rtl/>
              </w:rPr>
              <w:t>41/0</w:t>
            </w:r>
          </w:p>
        </w:tc>
        <w:tc>
          <w:tcPr>
            <w:tcW w:w="1660" w:type="dxa"/>
            <w:tcBorders>
              <w:top w:val="single" w:sz="4" w:space="0" w:color="auto"/>
              <w:left w:val="single" w:sz="4" w:space="0" w:color="auto"/>
              <w:bottom w:val="single" w:sz="4" w:space="0" w:color="auto"/>
              <w:right w:val="single" w:sz="4" w:space="0" w:color="auto"/>
            </w:tcBorders>
            <w:hideMark/>
          </w:tcPr>
          <w:p w:rsidR="00252904" w:rsidRPr="00252904" w:rsidRDefault="00252904" w:rsidP="00252904">
            <w:pPr>
              <w:bidi/>
              <w:spacing w:after="0" w:line="240" w:lineRule="auto"/>
              <w:jc w:val="lowKashida"/>
              <w:rPr>
                <w:rFonts w:ascii="F_Badr" w:eastAsia="Times New Roman" w:hAnsi="F_Badr" w:cs="B Lotus"/>
                <w:sz w:val="24"/>
                <w:szCs w:val="24"/>
              </w:rPr>
            </w:pPr>
            <w:r w:rsidRPr="00252904">
              <w:rPr>
                <w:rFonts w:ascii="F_Badr" w:eastAsia="Times New Roman" w:hAnsi="F_Badr" w:cs="B Lotus" w:hint="cs"/>
                <w:sz w:val="24"/>
                <w:szCs w:val="24"/>
                <w:rtl/>
              </w:rPr>
              <w:t>0001/0</w:t>
            </w:r>
          </w:p>
        </w:tc>
      </w:tr>
    </w:tbl>
    <w:p w:rsidR="00252904" w:rsidRPr="00252904" w:rsidRDefault="00252904" w:rsidP="00252904">
      <w:pPr>
        <w:bidi/>
        <w:spacing w:after="0" w:line="240" w:lineRule="auto"/>
        <w:ind w:firstLine="282"/>
        <w:jc w:val="lowKashida"/>
        <w:rPr>
          <w:rFonts w:ascii="F_Badr" w:eastAsia="Times New Roman" w:hAnsi="F_Badr" w:cs="B Lotus"/>
          <w:sz w:val="24"/>
          <w:szCs w:val="24"/>
        </w:rPr>
      </w:pPr>
    </w:p>
    <w:p w:rsidR="00252904" w:rsidRPr="00252904" w:rsidRDefault="00924957" w:rsidP="00252904">
      <w:pPr>
        <w:bidi/>
        <w:spacing w:after="0" w:line="240" w:lineRule="auto"/>
        <w:jc w:val="lowKashida"/>
        <w:rPr>
          <w:rFonts w:ascii="F_Badr" w:eastAsia="Times New Roman" w:hAnsi="F_Badr" w:cs="B Lotus"/>
          <w:sz w:val="24"/>
          <w:szCs w:val="24"/>
        </w:rPr>
      </w:pPr>
      <w:r>
        <w:rPr>
          <w:rFonts w:ascii="F_Badr" w:eastAsia="Times New Roman" w:hAnsi="F_Badr" w:cs="B Lotus" w:hint="cs"/>
          <w:sz w:val="24"/>
          <w:szCs w:val="24"/>
          <w:rtl/>
        </w:rPr>
        <w:t xml:space="preserve"> </w:t>
      </w:r>
      <w:r w:rsidR="00252904" w:rsidRPr="00252904">
        <w:rPr>
          <w:rFonts w:ascii="F_Badr" w:eastAsia="Times New Roman" w:hAnsi="F_Badr" w:cs="B Lotus" w:hint="cs"/>
          <w:sz w:val="24"/>
          <w:szCs w:val="24"/>
          <w:rtl/>
        </w:rPr>
        <w:t xml:space="preserve">با توجه به جدول فوق می توان متوجه شد که ضرایب همبستگی برابر با (52/0 و 41/0) در سطح (0001/0) بدست آمده اند و از آنجا که این سطوح از مقدار قابل قبول (05/0) کمتر می باشد لذا این ضرایب معنادار شده است </w:t>
      </w:r>
      <w:r w:rsidR="00252904" w:rsidRPr="00252904">
        <w:rPr>
          <w:rFonts w:ascii="Times New Roman" w:eastAsia="Times New Roman" w:hAnsi="Times New Roman" w:cs="B Lotus" w:hint="cs"/>
          <w:sz w:val="24"/>
          <w:szCs w:val="24"/>
          <w:rtl/>
        </w:rPr>
        <w:t>(01/0</w:t>
      </w:r>
      <w:r w:rsidR="00252904" w:rsidRPr="00252904">
        <w:rPr>
          <w:rFonts w:ascii="Times New Roman" w:eastAsia="Times New Roman" w:hAnsi="Times New Roman" w:cs="B Lotus"/>
          <w:sz w:val="24"/>
          <w:szCs w:val="24"/>
        </w:rPr>
        <w:t>P&lt;</w:t>
      </w:r>
      <w:r w:rsidR="00252904" w:rsidRPr="00252904">
        <w:rPr>
          <w:rFonts w:ascii="Times New Roman" w:eastAsia="Times New Roman" w:hAnsi="Times New Roman" w:cs="B Lotus" w:hint="cs"/>
          <w:sz w:val="24"/>
          <w:szCs w:val="24"/>
          <w:rtl/>
        </w:rPr>
        <w:t xml:space="preserve"> ).</w:t>
      </w:r>
      <w:r w:rsidR="00252904" w:rsidRPr="00252904">
        <w:rPr>
          <w:rFonts w:ascii="F_Badr" w:eastAsia="Times New Roman" w:hAnsi="F_Badr" w:cs="B Lotus" w:hint="cs"/>
          <w:sz w:val="24"/>
          <w:szCs w:val="24"/>
          <w:rtl/>
        </w:rPr>
        <w:t xml:space="preserve"> بنابراین بین  شادکامی با انعطاف پذیری و چابکی دانش آموزان رابطه مستقیم و معناداری وجود دارد. </w:t>
      </w:r>
    </w:p>
    <w:p w:rsidR="00252904" w:rsidRPr="00252904" w:rsidRDefault="00252904" w:rsidP="00252904">
      <w:pPr>
        <w:bidi/>
        <w:spacing w:after="0" w:line="240" w:lineRule="auto"/>
        <w:jc w:val="lowKashida"/>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 xml:space="preserve">فرضیه های تحقیق: </w:t>
      </w:r>
    </w:p>
    <w:p w:rsidR="00252904" w:rsidRPr="00252904" w:rsidRDefault="00252904" w:rsidP="00252904">
      <w:pPr>
        <w:bidi/>
        <w:spacing w:after="0" w:line="240" w:lineRule="auto"/>
        <w:jc w:val="both"/>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فرضیه فرعی اول: بین مولفه انعطاف پذیری با شادکامی دانش آموزان رابطه معنی داری وجود دارد.</w:t>
      </w:r>
    </w:p>
    <w:p w:rsidR="00252904" w:rsidRPr="00252904" w:rsidRDefault="00252904" w:rsidP="00252904">
      <w:pPr>
        <w:bidi/>
        <w:spacing w:after="0" w:line="240" w:lineRule="auto"/>
        <w:jc w:val="both"/>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 xml:space="preserve">برای بررسی نتایج این فرض از روش آماری ضریب همبستگی پیرسون استفاده شده است. </w:t>
      </w:r>
    </w:p>
    <w:p w:rsidR="00252904" w:rsidRPr="00252904" w:rsidRDefault="00252904" w:rsidP="00252904">
      <w:pPr>
        <w:bidi/>
        <w:spacing w:after="0" w:line="240" w:lineRule="auto"/>
        <w:jc w:val="center"/>
        <w:rPr>
          <w:rFonts w:ascii="F_Badr" w:eastAsia="Times New Roman" w:hAnsi="F_Badr" w:cs="B Lotus"/>
          <w:sz w:val="24"/>
          <w:szCs w:val="24"/>
          <w:rtl/>
        </w:rPr>
      </w:pPr>
    </w:p>
    <w:p w:rsidR="00252904" w:rsidRPr="00252904" w:rsidRDefault="00252904" w:rsidP="00252904">
      <w:pPr>
        <w:bidi/>
        <w:spacing w:before="200" w:after="0" w:line="240" w:lineRule="auto"/>
        <w:jc w:val="center"/>
        <w:outlineLvl w:val="2"/>
        <w:rPr>
          <w:rFonts w:ascii="F_Badr" w:eastAsia="Times New Roman" w:hAnsi="F_Badr" w:cs="B Lotus"/>
          <w:b/>
          <w:bCs/>
          <w:sz w:val="18"/>
          <w:szCs w:val="18"/>
          <w:rtl/>
        </w:rPr>
      </w:pPr>
      <w:bookmarkStart w:id="10" w:name="_Toc445892824"/>
      <w:r w:rsidRPr="00252904">
        <w:rPr>
          <w:rFonts w:ascii="F_Badr" w:eastAsia="Times New Roman" w:hAnsi="F_Badr" w:cs="B Lotus" w:hint="cs"/>
          <w:b/>
          <w:bCs/>
          <w:sz w:val="18"/>
          <w:szCs w:val="18"/>
          <w:rtl/>
        </w:rPr>
        <w:t>جدول 12-4: ضریب همبستگی بین مولفه انعطاف پذیری با شادکامی دانش آموزان</w:t>
      </w:r>
      <w:bookmarkEnd w:id="10"/>
    </w:p>
    <w:tbl>
      <w:tblPr>
        <w:tblStyle w:val="TableGrid5"/>
        <w:bidiVisual/>
        <w:tblW w:w="9288" w:type="dxa"/>
        <w:jc w:val="center"/>
        <w:tblInd w:w="0" w:type="dxa"/>
        <w:tblLook w:val="04A0" w:firstRow="1" w:lastRow="0" w:firstColumn="1" w:lastColumn="0" w:noHBand="0" w:noVBand="1"/>
      </w:tblPr>
      <w:tblGrid>
        <w:gridCol w:w="3900"/>
        <w:gridCol w:w="2778"/>
        <w:gridCol w:w="2610"/>
      </w:tblGrid>
      <w:tr w:rsidR="00252904" w:rsidRPr="00252904" w:rsidTr="00717F9D">
        <w:trPr>
          <w:jc w:val="center"/>
        </w:trPr>
        <w:tc>
          <w:tcPr>
            <w:tcW w:w="3900" w:type="dxa"/>
            <w:tcBorders>
              <w:top w:val="nil"/>
              <w:left w:val="nil"/>
              <w:bottom w:val="single" w:sz="4" w:space="0" w:color="000000" w:themeColor="text1"/>
              <w:right w:val="single" w:sz="4" w:space="0" w:color="000000" w:themeColor="text1"/>
            </w:tcBorders>
            <w:vAlign w:val="center"/>
          </w:tcPr>
          <w:p w:rsidR="00252904" w:rsidRPr="00252904" w:rsidRDefault="00252904" w:rsidP="00252904">
            <w:pPr>
              <w:bidi/>
              <w:spacing w:line="240" w:lineRule="auto"/>
              <w:jc w:val="center"/>
              <w:rPr>
                <w:rFonts w:ascii="F_Badr" w:eastAsia="Times New Roman" w:hAnsi="F_Badr" w:cs="B Lotus"/>
                <w:sz w:val="24"/>
                <w:szCs w:val="24"/>
                <w:rtl/>
              </w:rPr>
            </w:pPr>
          </w:p>
        </w:tc>
        <w:tc>
          <w:tcPr>
            <w:tcW w:w="27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ضریب همبستگی</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w:t>
            </w:r>
            <w:r w:rsidRPr="00252904">
              <w:rPr>
                <w:rFonts w:ascii="Times New Roman" w:eastAsia="Times New Roman" w:hAnsi="Times New Roman" w:cs="B Lotus"/>
                <w:sz w:val="24"/>
                <w:szCs w:val="24"/>
              </w:rPr>
              <w:t xml:space="preserve"> P</w:t>
            </w:r>
          </w:p>
        </w:tc>
      </w:tr>
      <w:tr w:rsidR="00252904" w:rsidRPr="00252904" w:rsidTr="00717F9D">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Pr>
            </w:pPr>
            <w:r w:rsidRPr="00252904">
              <w:rPr>
                <w:rFonts w:ascii="F_Badr" w:eastAsia="Times New Roman" w:hAnsi="F_Badr" w:cs="B Lotus" w:hint="cs"/>
                <w:sz w:val="24"/>
                <w:szCs w:val="24"/>
                <w:rtl/>
              </w:rPr>
              <w:t>مولفه انعطاف پذیری</w:t>
            </w:r>
          </w:p>
        </w:tc>
        <w:tc>
          <w:tcPr>
            <w:tcW w:w="27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Pr>
            </w:pPr>
            <w:r w:rsidRPr="00252904">
              <w:rPr>
                <w:rFonts w:ascii="F_Badr" w:eastAsia="Times New Roman" w:hAnsi="F_Badr" w:cs="B Lotus" w:hint="cs"/>
                <w:sz w:val="24"/>
                <w:szCs w:val="24"/>
                <w:rtl/>
              </w:rPr>
              <w:t>394/0</w:t>
            </w:r>
          </w:p>
        </w:tc>
        <w:tc>
          <w:tcPr>
            <w:tcW w:w="26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0001/0</w:t>
            </w:r>
          </w:p>
        </w:tc>
      </w:tr>
      <w:tr w:rsidR="00252904" w:rsidRPr="00252904" w:rsidTr="00717F9D">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شادکامی</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rPr>
                <w:rFonts w:ascii="F_Badr" w:eastAsia="Times New Roman" w:hAnsi="F_Badr" w:cs="B Lotus"/>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rPr>
                <w:rFonts w:ascii="F_Badr" w:eastAsia="Times New Roman" w:hAnsi="F_Badr" w:cs="B Lotus"/>
                <w:sz w:val="24"/>
                <w:szCs w:val="24"/>
              </w:rPr>
            </w:pPr>
          </w:p>
        </w:tc>
      </w:tr>
    </w:tbl>
    <w:p w:rsidR="00252904" w:rsidRPr="00252904" w:rsidRDefault="00252904" w:rsidP="00252904">
      <w:pPr>
        <w:bidi/>
        <w:spacing w:after="0" w:line="240" w:lineRule="auto"/>
        <w:jc w:val="both"/>
        <w:rPr>
          <w:rFonts w:ascii="F_Badr" w:eastAsia="Times New Roman" w:hAnsi="F_Badr" w:cs="B Lotus"/>
          <w:sz w:val="24"/>
          <w:szCs w:val="24"/>
          <w:rtl/>
        </w:rPr>
      </w:pPr>
      <w:r w:rsidRPr="00252904">
        <w:rPr>
          <w:rFonts w:ascii="F_Badr" w:eastAsia="Times New Roman" w:hAnsi="F_Badr" w:cs="B Lotus" w:hint="cs"/>
          <w:sz w:val="24"/>
          <w:szCs w:val="24"/>
          <w:rtl/>
        </w:rPr>
        <w:t xml:space="preserve">با توجه به جدول فوق می توان متوجه شد که ضریب همبستگی برابر با (394/0) در سطح (0001/0) بدست آمده است و از آنجا که این سطح از مقدار قابل قبول (05/0) کمتر می باشد لذا این ضریب معنادار شده است </w:t>
      </w:r>
      <w:r w:rsidRPr="00252904">
        <w:rPr>
          <w:rFonts w:ascii="Times New Roman" w:eastAsia="Times New Roman" w:hAnsi="Times New Roman" w:cs="B Lotus" w:hint="cs"/>
          <w:sz w:val="24"/>
          <w:szCs w:val="24"/>
          <w:rtl/>
        </w:rPr>
        <w:t>(01/0</w:t>
      </w:r>
      <w:r w:rsidRPr="00252904">
        <w:rPr>
          <w:rFonts w:ascii="Times New Roman" w:eastAsia="Times New Roman" w:hAnsi="Times New Roman" w:cs="B Lotus"/>
          <w:sz w:val="24"/>
          <w:szCs w:val="24"/>
        </w:rPr>
        <w:t>P&lt;</w:t>
      </w:r>
      <w:r w:rsidRPr="00252904">
        <w:rPr>
          <w:rFonts w:ascii="Times New Roman" w:eastAsia="Times New Roman" w:hAnsi="Times New Roman" w:cs="B Lotus" w:hint="cs"/>
          <w:sz w:val="24"/>
          <w:szCs w:val="24"/>
          <w:rtl/>
        </w:rPr>
        <w:t xml:space="preserve"> ). </w:t>
      </w:r>
      <w:r w:rsidRPr="00252904">
        <w:rPr>
          <w:rFonts w:ascii="F_Badr" w:eastAsia="Times New Roman" w:hAnsi="F_Badr" w:cs="B Lotus" w:hint="cs"/>
          <w:sz w:val="24"/>
          <w:szCs w:val="24"/>
          <w:rtl/>
        </w:rPr>
        <w:t xml:space="preserve">بنابراین بین مولفه انعطاف پذیری با شادکامی دانش آموزان رابطه مستقیم و معناداری وجود دارد. </w:t>
      </w:r>
    </w:p>
    <w:p w:rsidR="00252904" w:rsidRPr="00252904" w:rsidRDefault="00252904" w:rsidP="00252904">
      <w:pPr>
        <w:bidi/>
        <w:spacing w:after="0" w:line="240" w:lineRule="auto"/>
        <w:jc w:val="both"/>
        <w:rPr>
          <w:rFonts w:ascii="Times New Roman" w:eastAsia="Times New Roman" w:hAnsi="Times New Roman" w:cs="B Lotus"/>
          <w:b/>
          <w:bCs/>
          <w:sz w:val="24"/>
          <w:szCs w:val="24"/>
          <w:rtl/>
        </w:rPr>
      </w:pPr>
      <w:r w:rsidRPr="00252904">
        <w:rPr>
          <w:rFonts w:ascii="Times New Roman" w:eastAsia="Times New Roman" w:hAnsi="Times New Roman" w:cs="B Lotus" w:hint="cs"/>
          <w:b/>
          <w:bCs/>
          <w:sz w:val="24"/>
          <w:szCs w:val="24"/>
          <w:rtl/>
        </w:rPr>
        <w:t>فرضیه فرعی دوم: بین مولفه چابکی با شادکامی دانش آموزان رابطه معنی داری وجود دارد.</w:t>
      </w:r>
    </w:p>
    <w:p w:rsidR="00252904" w:rsidRPr="00375784" w:rsidRDefault="00252904" w:rsidP="00375784">
      <w:pPr>
        <w:bidi/>
        <w:spacing w:after="0" w:line="240" w:lineRule="auto"/>
        <w:jc w:val="both"/>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 xml:space="preserve">برای بررسی نتایج این فرض از روش آماری ضریب همبستگی پیرسون استفاده شده است. </w:t>
      </w:r>
    </w:p>
    <w:p w:rsidR="00252904" w:rsidRPr="00252904" w:rsidRDefault="00252904" w:rsidP="00252904">
      <w:pPr>
        <w:bidi/>
        <w:spacing w:before="200" w:after="0" w:line="240" w:lineRule="auto"/>
        <w:jc w:val="center"/>
        <w:outlineLvl w:val="2"/>
        <w:rPr>
          <w:rFonts w:ascii="F_Badr" w:eastAsia="Times New Roman" w:hAnsi="F_Badr" w:cs="B Lotus"/>
          <w:b/>
          <w:bCs/>
          <w:sz w:val="18"/>
          <w:szCs w:val="18"/>
          <w:rtl/>
        </w:rPr>
      </w:pPr>
      <w:bookmarkStart w:id="11" w:name="_Toc445892822"/>
      <w:r w:rsidRPr="00252904">
        <w:rPr>
          <w:rFonts w:ascii="F_Badr" w:eastAsia="Times New Roman" w:hAnsi="F_Badr" w:cs="B Lotus" w:hint="cs"/>
          <w:b/>
          <w:bCs/>
          <w:sz w:val="18"/>
          <w:szCs w:val="18"/>
          <w:rtl/>
        </w:rPr>
        <w:t>جدول 10-4: ضریب همبستگی بین مولفه چابکی با شادکامی دانش آموزان</w:t>
      </w:r>
      <w:bookmarkEnd w:id="11"/>
    </w:p>
    <w:tbl>
      <w:tblPr>
        <w:tblStyle w:val="TableGrid5"/>
        <w:bidiVisual/>
        <w:tblW w:w="9288" w:type="dxa"/>
        <w:jc w:val="center"/>
        <w:tblInd w:w="0" w:type="dxa"/>
        <w:tblLook w:val="04A0" w:firstRow="1" w:lastRow="0" w:firstColumn="1" w:lastColumn="0" w:noHBand="0" w:noVBand="1"/>
      </w:tblPr>
      <w:tblGrid>
        <w:gridCol w:w="3900"/>
        <w:gridCol w:w="2778"/>
        <w:gridCol w:w="2610"/>
      </w:tblGrid>
      <w:tr w:rsidR="00252904" w:rsidRPr="00252904" w:rsidTr="00717F9D">
        <w:trPr>
          <w:jc w:val="center"/>
        </w:trPr>
        <w:tc>
          <w:tcPr>
            <w:tcW w:w="3900" w:type="dxa"/>
            <w:tcBorders>
              <w:top w:val="nil"/>
              <w:left w:val="nil"/>
              <w:bottom w:val="single" w:sz="4" w:space="0" w:color="000000" w:themeColor="text1"/>
              <w:right w:val="single" w:sz="4" w:space="0" w:color="000000" w:themeColor="text1"/>
            </w:tcBorders>
            <w:vAlign w:val="center"/>
          </w:tcPr>
          <w:p w:rsidR="00252904" w:rsidRPr="00252904" w:rsidRDefault="00252904" w:rsidP="00252904">
            <w:pPr>
              <w:bidi/>
              <w:spacing w:line="240" w:lineRule="auto"/>
              <w:jc w:val="center"/>
              <w:rPr>
                <w:rFonts w:ascii="F_Badr" w:eastAsia="Times New Roman" w:hAnsi="F_Badr" w:cs="B Lotus"/>
                <w:sz w:val="24"/>
                <w:szCs w:val="24"/>
                <w:rtl/>
              </w:rPr>
            </w:pPr>
          </w:p>
        </w:tc>
        <w:tc>
          <w:tcPr>
            <w:tcW w:w="27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ضریب همبستگی</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w:t>
            </w:r>
            <w:r w:rsidRPr="00252904">
              <w:rPr>
                <w:rFonts w:ascii="Times New Roman" w:eastAsia="Times New Roman" w:hAnsi="Times New Roman" w:cs="B Lotus"/>
                <w:sz w:val="24"/>
                <w:szCs w:val="24"/>
              </w:rPr>
              <w:t xml:space="preserve"> P</w:t>
            </w:r>
          </w:p>
        </w:tc>
      </w:tr>
      <w:tr w:rsidR="00252904" w:rsidRPr="00252904" w:rsidTr="00717F9D">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Pr>
            </w:pPr>
            <w:r w:rsidRPr="00252904">
              <w:rPr>
                <w:rFonts w:ascii="F_Badr" w:eastAsia="Times New Roman" w:hAnsi="F_Badr" w:cs="B Lotus" w:hint="cs"/>
                <w:sz w:val="24"/>
                <w:szCs w:val="24"/>
                <w:rtl/>
              </w:rPr>
              <w:t>مولفه چابکی</w:t>
            </w:r>
          </w:p>
        </w:tc>
        <w:tc>
          <w:tcPr>
            <w:tcW w:w="27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Pr>
            </w:pPr>
            <w:r w:rsidRPr="00252904">
              <w:rPr>
                <w:rFonts w:ascii="F_Badr" w:eastAsia="Times New Roman" w:hAnsi="F_Badr" w:cs="B Lotus" w:hint="cs"/>
                <w:sz w:val="24"/>
                <w:szCs w:val="24"/>
                <w:rtl/>
              </w:rPr>
              <w:t>346/0</w:t>
            </w:r>
          </w:p>
        </w:tc>
        <w:tc>
          <w:tcPr>
            <w:tcW w:w="26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0001/0</w:t>
            </w:r>
          </w:p>
        </w:tc>
      </w:tr>
      <w:tr w:rsidR="00252904" w:rsidRPr="00252904" w:rsidTr="00717F9D">
        <w:trPr>
          <w:jc w:val="center"/>
        </w:trPr>
        <w:tc>
          <w:tcPr>
            <w:tcW w:w="3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jc w:val="center"/>
              <w:rPr>
                <w:rFonts w:ascii="F_Badr" w:eastAsia="Times New Roman" w:hAnsi="F_Badr" w:cs="B Lotus"/>
                <w:sz w:val="24"/>
                <w:szCs w:val="24"/>
                <w:rtl/>
              </w:rPr>
            </w:pPr>
            <w:r w:rsidRPr="00252904">
              <w:rPr>
                <w:rFonts w:ascii="F_Badr" w:eastAsia="Times New Roman" w:hAnsi="F_Badr" w:cs="B Lotus" w:hint="cs"/>
                <w:sz w:val="24"/>
                <w:szCs w:val="24"/>
                <w:rtl/>
              </w:rPr>
              <w:t>شادکامی</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rPr>
                <w:rFonts w:ascii="F_Badr" w:eastAsia="Times New Roman" w:hAnsi="F_Badr" w:cs="B Lotus"/>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2904" w:rsidRPr="00252904" w:rsidRDefault="00252904" w:rsidP="00252904">
            <w:pPr>
              <w:bidi/>
              <w:spacing w:line="240" w:lineRule="auto"/>
              <w:rPr>
                <w:rFonts w:ascii="F_Badr" w:eastAsia="Times New Roman" w:hAnsi="F_Badr" w:cs="B Lotus"/>
                <w:sz w:val="24"/>
                <w:szCs w:val="24"/>
              </w:rPr>
            </w:pPr>
          </w:p>
        </w:tc>
      </w:tr>
    </w:tbl>
    <w:p w:rsidR="00252904" w:rsidRPr="00252904" w:rsidRDefault="00252904" w:rsidP="00252904">
      <w:pPr>
        <w:bidi/>
        <w:spacing w:after="0" w:line="240" w:lineRule="auto"/>
        <w:jc w:val="both"/>
        <w:rPr>
          <w:rFonts w:ascii="F_Badr" w:eastAsia="Times New Roman" w:hAnsi="F_Badr" w:cs="B Lotus"/>
          <w:sz w:val="24"/>
          <w:szCs w:val="24"/>
          <w:rtl/>
        </w:rPr>
      </w:pPr>
      <w:r w:rsidRPr="00252904">
        <w:rPr>
          <w:rFonts w:ascii="F_Badr" w:eastAsia="Times New Roman" w:hAnsi="F_Badr" w:cs="B Lotus" w:hint="cs"/>
          <w:sz w:val="24"/>
          <w:szCs w:val="24"/>
          <w:rtl/>
        </w:rPr>
        <w:t xml:space="preserve">با توجه به جدول فوق می توان متوجه شد که ضریب همبستگی برابر با (346/0) در سطح (0001/0) بدست آمده است و از آنجا که این سطح از مقدار قابل قبول (05/0) کمتر می باشد لذا این ضریب معنادار شده است </w:t>
      </w:r>
      <w:r w:rsidRPr="00252904">
        <w:rPr>
          <w:rFonts w:ascii="Times New Roman" w:eastAsia="Times New Roman" w:hAnsi="Times New Roman" w:cs="B Lotus" w:hint="cs"/>
          <w:sz w:val="24"/>
          <w:szCs w:val="24"/>
          <w:rtl/>
        </w:rPr>
        <w:t>(01/0</w:t>
      </w:r>
      <w:r w:rsidRPr="00252904">
        <w:rPr>
          <w:rFonts w:ascii="Times New Roman" w:eastAsia="Times New Roman" w:hAnsi="Times New Roman" w:cs="B Lotus"/>
          <w:sz w:val="24"/>
          <w:szCs w:val="24"/>
        </w:rPr>
        <w:t>P&lt;</w:t>
      </w:r>
      <w:r w:rsidRPr="00252904">
        <w:rPr>
          <w:rFonts w:ascii="Times New Roman" w:eastAsia="Times New Roman" w:hAnsi="Times New Roman" w:cs="B Lotus" w:hint="cs"/>
          <w:sz w:val="24"/>
          <w:szCs w:val="24"/>
          <w:rtl/>
        </w:rPr>
        <w:t xml:space="preserve"> ). </w:t>
      </w:r>
      <w:r w:rsidRPr="00252904">
        <w:rPr>
          <w:rFonts w:ascii="F_Badr" w:eastAsia="Times New Roman" w:hAnsi="F_Badr" w:cs="B Lotus" w:hint="cs"/>
          <w:sz w:val="24"/>
          <w:szCs w:val="24"/>
          <w:rtl/>
        </w:rPr>
        <w:t xml:space="preserve">بنابراین بین مولفه چابکی با شادکامی دانش آموزان رابطه مستقیم و معناداری وجود دارد. </w:t>
      </w:r>
    </w:p>
    <w:p w:rsidR="00252904" w:rsidRPr="00252904" w:rsidRDefault="00252904" w:rsidP="00252904">
      <w:pPr>
        <w:bidi/>
        <w:spacing w:after="200" w:line="240" w:lineRule="auto"/>
        <w:contextualSpacing/>
        <w:jc w:val="both"/>
        <w:rPr>
          <w:rFonts w:cs="B Lotus"/>
          <w:b/>
          <w:bCs/>
          <w:sz w:val="24"/>
          <w:szCs w:val="24"/>
          <w:rtl/>
          <w:lang w:bidi="fa-IR"/>
        </w:rPr>
      </w:pPr>
      <w:r w:rsidRPr="00252904">
        <w:rPr>
          <w:rFonts w:cs="B Lotus" w:hint="cs"/>
          <w:b/>
          <w:bCs/>
          <w:sz w:val="24"/>
          <w:szCs w:val="24"/>
          <w:rtl/>
          <w:lang w:bidi="fa-IR"/>
        </w:rPr>
        <w:t>فرضیه فرعی سوم: ابعاد فعالیت بدنی پیش بینی کننده شادکامی دانش آموزان می باشد.</w:t>
      </w:r>
    </w:p>
    <w:p w:rsidR="00252904" w:rsidRPr="00252904" w:rsidRDefault="00252904" w:rsidP="00252904">
      <w:pPr>
        <w:bidi/>
        <w:spacing w:before="200" w:after="0" w:line="240" w:lineRule="auto"/>
        <w:jc w:val="center"/>
        <w:outlineLvl w:val="2"/>
        <w:rPr>
          <w:rFonts w:ascii="F_Badr" w:eastAsia="Times New Roman" w:hAnsi="F_Badr" w:cs="B Lotus"/>
          <w:b/>
          <w:bCs/>
          <w:sz w:val="24"/>
          <w:szCs w:val="24"/>
          <w:rtl/>
          <w:lang w:bidi="fa-IR"/>
        </w:rPr>
      </w:pPr>
      <w:bookmarkStart w:id="12" w:name="_Toc445892826"/>
      <w:r w:rsidRPr="00252904">
        <w:rPr>
          <w:rFonts w:ascii="F_Badr" w:eastAsia="Times New Roman" w:hAnsi="F_Badr" w:cs="B Lotus" w:hint="cs"/>
          <w:b/>
          <w:bCs/>
          <w:sz w:val="18"/>
          <w:szCs w:val="18"/>
          <w:rtl/>
          <w:lang w:bidi="fa-IR"/>
        </w:rPr>
        <w:t>جدول14-4: جدول مشخصه های آماری رگرسیون بین ابعاد آمادگی جسمانی</w:t>
      </w:r>
      <w:r w:rsidRPr="00252904">
        <w:rPr>
          <w:rFonts w:ascii="Cambria" w:eastAsia="Times New Roman" w:hAnsi="Cambria" w:cs="B Lotus" w:hint="cs"/>
          <w:b/>
          <w:bCs/>
          <w:sz w:val="18"/>
          <w:szCs w:val="18"/>
          <w:rtl/>
          <w:lang w:bidi="fa-IR"/>
        </w:rPr>
        <w:t xml:space="preserve"> </w:t>
      </w:r>
      <w:r w:rsidRPr="00252904">
        <w:rPr>
          <w:rFonts w:ascii="F_Badr" w:eastAsia="Times New Roman" w:hAnsi="F_Badr" w:cs="B Lotus" w:hint="cs"/>
          <w:b/>
          <w:bCs/>
          <w:sz w:val="18"/>
          <w:szCs w:val="18"/>
          <w:rtl/>
          <w:lang w:bidi="fa-IR"/>
        </w:rPr>
        <w:t>با شادکامی به روش همزمان</w:t>
      </w:r>
      <w:bookmarkEnd w:id="12"/>
    </w:p>
    <w:tbl>
      <w:tblPr>
        <w:tblpPr w:leftFromText="180" w:rightFromText="180" w:bottomFromText="160" w:vertAnchor="text" w:horzAnchor="margin" w:tblpXSpec="center" w:tblpY="562"/>
        <w:bidiVisual/>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1"/>
        <w:gridCol w:w="1665"/>
        <w:gridCol w:w="957"/>
        <w:gridCol w:w="957"/>
        <w:gridCol w:w="958"/>
        <w:gridCol w:w="958"/>
        <w:gridCol w:w="958"/>
        <w:gridCol w:w="958"/>
        <w:gridCol w:w="958"/>
      </w:tblGrid>
      <w:tr w:rsidR="00252904" w:rsidRPr="00252904" w:rsidTr="00717F9D">
        <w:trPr>
          <w:trHeight w:val="261"/>
        </w:trPr>
        <w:tc>
          <w:tcPr>
            <w:tcW w:w="1351" w:type="dxa"/>
            <w:tcBorders>
              <w:top w:val="single" w:sz="4" w:space="0" w:color="auto"/>
              <w:left w:val="single" w:sz="4" w:space="0" w:color="auto"/>
              <w:bottom w:val="single" w:sz="4" w:space="0" w:color="000000"/>
              <w:right w:val="single" w:sz="4" w:space="0" w:color="000000"/>
            </w:tcBorders>
            <w:vAlign w:val="center"/>
            <w:hideMark/>
          </w:tcPr>
          <w:p w:rsidR="00252904" w:rsidRPr="00252904" w:rsidRDefault="00252904" w:rsidP="00375784">
            <w:pPr>
              <w:bidi/>
              <w:spacing w:after="0" w:line="240" w:lineRule="auto"/>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lastRenderedPageBreak/>
              <w:t>متغير ملاک</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متغیر پيش بين</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sz w:val="24"/>
                <w:szCs w:val="24"/>
              </w:rPr>
              <w:t>R</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Cambria" w:eastAsia="Times New Roman" w:hAnsi="Cambria" w:cs="Cambria" w:hint="cs"/>
                <w:sz w:val="24"/>
                <w:szCs w:val="24"/>
                <w:rtl/>
              </w:rPr>
              <w:t>²</w:t>
            </w:r>
            <w:r w:rsidRPr="00252904">
              <w:rPr>
                <w:rFonts w:ascii="Times New Roman" w:eastAsia="Times New Roman" w:hAnsi="Times New Roman" w:cs="B Lotus"/>
                <w:sz w:val="24"/>
                <w:szCs w:val="24"/>
              </w:rPr>
              <w:t xml:space="preserve"> R</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sz w:val="24"/>
                <w:szCs w:val="24"/>
              </w:rPr>
              <w:t>F</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w:t>
            </w:r>
            <w:r w:rsidRPr="00252904">
              <w:rPr>
                <w:rFonts w:ascii="Times New Roman" w:eastAsia="Times New Roman" w:hAnsi="Times New Roman" w:cs="B Lotus"/>
                <w:sz w:val="24"/>
                <w:szCs w:val="24"/>
              </w:rPr>
              <w:t xml:space="preserve"> P</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375784" w:rsidP="00252904">
            <w:pPr>
              <w:bidi/>
              <w:spacing w:after="0"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sz w:val="24"/>
                <w:szCs w:val="24"/>
              </w:rPr>
              <w:t>Β</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sz w:val="24"/>
                <w:szCs w:val="24"/>
              </w:rPr>
              <w:t>T</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w:t>
            </w:r>
            <w:r w:rsidRPr="00252904">
              <w:rPr>
                <w:rFonts w:ascii="Times New Roman" w:eastAsia="Times New Roman" w:hAnsi="Times New Roman" w:cs="B Lotus"/>
                <w:sz w:val="24"/>
                <w:szCs w:val="24"/>
              </w:rPr>
              <w:t xml:space="preserve"> p</w:t>
            </w:r>
          </w:p>
        </w:tc>
      </w:tr>
      <w:tr w:rsidR="00252904" w:rsidRPr="00252904" w:rsidTr="00717F9D">
        <w:tc>
          <w:tcPr>
            <w:tcW w:w="1351" w:type="dxa"/>
            <w:vMerge w:val="restart"/>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شادکامی</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Pr>
            </w:pPr>
            <w:r w:rsidRPr="00252904">
              <w:rPr>
                <w:rFonts w:ascii="Times New Roman" w:eastAsia="Times New Roman" w:hAnsi="Times New Roman" w:cs="B Lotus" w:hint="cs"/>
                <w:sz w:val="24"/>
                <w:szCs w:val="24"/>
                <w:rtl/>
              </w:rPr>
              <w:t>چابکی</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346/0</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12/0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6/28</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0001/0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346/0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35/5</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0001/0</w:t>
            </w:r>
          </w:p>
        </w:tc>
      </w:tr>
      <w:tr w:rsidR="00252904" w:rsidRPr="00252904" w:rsidTr="00717F9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rPr>
                <w:rFonts w:ascii="Times New Roman" w:eastAsia="Times New Roman" w:hAnsi="Times New Roman" w:cs="B Lotus"/>
                <w:sz w:val="24"/>
                <w:szCs w:val="24"/>
              </w:rPr>
            </w:pP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انعطاف پذیری</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394/0</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15/0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7/38</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0001/0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394/0</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2/6</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52904" w:rsidRPr="00252904" w:rsidRDefault="00252904" w:rsidP="00252904">
            <w:pPr>
              <w:bidi/>
              <w:spacing w:after="0" w:line="240" w:lineRule="auto"/>
              <w:jc w:val="center"/>
              <w:rPr>
                <w:rFonts w:ascii="Times New Roman" w:eastAsia="Times New Roman" w:hAnsi="Times New Roman" w:cs="B Lotus"/>
                <w:sz w:val="24"/>
                <w:szCs w:val="24"/>
                <w:rtl/>
              </w:rPr>
            </w:pPr>
            <w:r w:rsidRPr="00252904">
              <w:rPr>
                <w:rFonts w:ascii="Times New Roman" w:eastAsia="Times New Roman" w:hAnsi="Times New Roman" w:cs="B Lotus" w:hint="cs"/>
                <w:sz w:val="24"/>
                <w:szCs w:val="24"/>
                <w:rtl/>
              </w:rPr>
              <w:t>0001/0</w:t>
            </w:r>
          </w:p>
        </w:tc>
      </w:tr>
    </w:tbl>
    <w:p w:rsidR="00252904" w:rsidRPr="00252904" w:rsidRDefault="00252904" w:rsidP="00252904">
      <w:pPr>
        <w:bidi/>
        <w:spacing w:after="0" w:line="240" w:lineRule="auto"/>
        <w:jc w:val="lowKashida"/>
        <w:rPr>
          <w:rFonts w:ascii="Times New Roman" w:eastAsia="Times New Roman" w:hAnsi="Times New Roman" w:cs="B Lotus"/>
          <w:sz w:val="24"/>
          <w:szCs w:val="24"/>
        </w:rPr>
      </w:pPr>
    </w:p>
    <w:p w:rsidR="00252904" w:rsidRPr="00252904" w:rsidRDefault="00252904" w:rsidP="00252904">
      <w:pPr>
        <w:bidi/>
        <w:spacing w:before="480" w:after="0" w:line="240" w:lineRule="auto"/>
        <w:contextualSpacing/>
        <w:jc w:val="lowKashida"/>
        <w:outlineLvl w:val="0"/>
        <w:rPr>
          <w:rFonts w:ascii="Times New Roman" w:eastAsia="Times New Roman" w:hAnsi="Times New Roman" w:cs="B Lotus"/>
          <w:b/>
          <w:bCs/>
          <w:sz w:val="24"/>
          <w:szCs w:val="24"/>
          <w:rtl/>
        </w:rPr>
      </w:pPr>
      <w:bookmarkStart w:id="13" w:name="_Toc445892828"/>
      <w:r w:rsidRPr="00252904">
        <w:rPr>
          <w:rFonts w:ascii="Times New Roman" w:eastAsia="Times New Roman" w:hAnsi="Times New Roman" w:cs="B Lotus" w:hint="cs"/>
          <w:b/>
          <w:bCs/>
          <w:sz w:val="24"/>
          <w:szCs w:val="24"/>
          <w:rtl/>
        </w:rPr>
        <w:t>بحث و نتیجه گیری</w:t>
      </w:r>
      <w:bookmarkEnd w:id="13"/>
    </w:p>
    <w:p w:rsidR="00252904" w:rsidRPr="00252904" w:rsidRDefault="00252904" w:rsidP="00375784">
      <w:pPr>
        <w:bidi/>
        <w:spacing w:line="240" w:lineRule="auto"/>
        <w:jc w:val="lowKashida"/>
        <w:rPr>
          <w:rFonts w:ascii="Times New Roman" w:eastAsia="Times New Roman" w:hAnsi="Times New Roman" w:cs="B Lotus"/>
          <w:sz w:val="24"/>
          <w:szCs w:val="24"/>
          <w:rtl/>
        </w:rPr>
      </w:pPr>
      <w:r w:rsidRPr="00252904">
        <w:rPr>
          <w:rFonts w:ascii="F_Badr" w:eastAsia="Times New Roman" w:hAnsi="F_Badr" w:cs="B Lotus" w:hint="cs"/>
          <w:sz w:val="24"/>
          <w:szCs w:val="24"/>
          <w:rtl/>
        </w:rPr>
        <w:t xml:space="preserve">با توجه به جدول 3-4 می توان متوجه شد که بین شادکامی با انعطاف پذیری و چابکی دانش آموزان رابطه مستقیم و معناداری وجود دارد. </w:t>
      </w:r>
      <w:r w:rsidRPr="00252904">
        <w:rPr>
          <w:rFonts w:ascii="Times New Roman" w:eastAsia="Times New Roman" w:hAnsi="Times New Roman" w:cs="B Lotus" w:hint="cs"/>
          <w:sz w:val="24"/>
          <w:szCs w:val="24"/>
          <w:rtl/>
        </w:rPr>
        <w:t xml:space="preserve">این بخش از یافته ها با نتایج پژوهش های </w:t>
      </w:r>
      <w:r w:rsidRPr="00252904">
        <w:rPr>
          <w:rFonts w:ascii="Calibri" w:hAnsi="Calibri" w:cs="B Lotus" w:hint="cs"/>
          <w:sz w:val="24"/>
          <w:szCs w:val="24"/>
          <w:rtl/>
        </w:rPr>
        <w:t>بارکر</w:t>
      </w:r>
      <w:r w:rsidR="00375784">
        <w:rPr>
          <w:rStyle w:val="FootnoteReference"/>
          <w:rFonts w:ascii="Calibri" w:hAnsi="Calibri" w:cs="B Lotus"/>
          <w:sz w:val="24"/>
          <w:szCs w:val="24"/>
          <w:rtl/>
        </w:rPr>
        <w:footnoteReference w:id="4"/>
      </w:r>
      <w:r w:rsidRPr="00252904">
        <w:rPr>
          <w:rFonts w:ascii="Calibri" w:hAnsi="Calibri" w:cs="B Lotus" w:hint="cs"/>
          <w:sz w:val="24"/>
          <w:szCs w:val="24"/>
          <w:rtl/>
        </w:rPr>
        <w:t>(20012)،</w:t>
      </w:r>
      <w:r w:rsidRPr="00252904">
        <w:rPr>
          <w:rFonts w:ascii="Calibri" w:hAnsi="Calibri" w:cs="B Lotus" w:hint="cs"/>
          <w:sz w:val="24"/>
          <w:szCs w:val="24"/>
        </w:rPr>
        <w:t xml:space="preserve"> </w:t>
      </w:r>
      <w:r w:rsidRPr="00252904">
        <w:rPr>
          <w:rFonts w:ascii="Calibri" w:eastAsia="Times New Roman" w:hAnsi="Calibri" w:cs="B Lotus" w:hint="cs"/>
          <w:sz w:val="24"/>
          <w:szCs w:val="24"/>
          <w:rtl/>
          <w:lang w:bidi="fa-IR"/>
        </w:rPr>
        <w:t>ست گوئیز و مازر</w:t>
      </w:r>
      <w:r w:rsidR="00FC23CB">
        <w:rPr>
          <w:rStyle w:val="FootnoteReference"/>
          <w:rFonts w:ascii="Calibri" w:eastAsia="Times New Roman" w:hAnsi="Calibri" w:cs="B Lotus"/>
          <w:sz w:val="24"/>
          <w:szCs w:val="24"/>
          <w:rtl/>
          <w:lang w:bidi="fa-IR"/>
        </w:rPr>
        <w:footnoteReference w:id="5"/>
      </w:r>
      <w:r w:rsidRPr="00252904">
        <w:rPr>
          <w:rFonts w:ascii="Calibri" w:eastAsia="Times New Roman" w:hAnsi="Calibri" w:cs="B Lotus" w:hint="cs"/>
          <w:sz w:val="24"/>
          <w:szCs w:val="24"/>
          <w:rtl/>
          <w:lang w:bidi="fa-IR"/>
        </w:rPr>
        <w:t>،( 2006)،</w:t>
      </w:r>
      <w:r w:rsidRPr="00252904">
        <w:rPr>
          <w:rFonts w:ascii="Calibri" w:eastAsia="Times New Roman" w:hAnsi="Calibri" w:cs="B Lotus" w:hint="cs"/>
          <w:sz w:val="24"/>
          <w:szCs w:val="24"/>
          <w:rtl/>
        </w:rPr>
        <w:t xml:space="preserve"> اسچات و همکاران(2007)، یوسفی (1389)</w:t>
      </w:r>
      <w:r w:rsidRPr="00252904">
        <w:rPr>
          <w:rFonts w:ascii="Calibri" w:eastAsia="Times New Roman" w:hAnsi="Calibri" w:cs="B Lotus" w:hint="cs"/>
          <w:sz w:val="24"/>
          <w:szCs w:val="24"/>
          <w:rtl/>
          <w:lang w:bidi="fa-IR"/>
        </w:rPr>
        <w:t xml:space="preserve">، </w:t>
      </w:r>
      <w:r w:rsidRPr="00252904">
        <w:rPr>
          <w:rFonts w:ascii="Times New Roman" w:eastAsia="Times New Roman" w:hAnsi="Times New Roman" w:cs="B Lotus" w:hint="cs"/>
          <w:sz w:val="24"/>
          <w:szCs w:val="24"/>
          <w:rtl/>
        </w:rPr>
        <w:t xml:space="preserve">هم خوانی دارد. </w:t>
      </w:r>
      <w:r w:rsidRPr="00252904">
        <w:rPr>
          <w:rFonts w:ascii="Calibri" w:eastAsia="Calibri" w:hAnsi="Calibri" w:cs="B Lotus" w:hint="cs"/>
          <w:color w:val="000000" w:themeColor="text1"/>
          <w:sz w:val="24"/>
          <w:szCs w:val="24"/>
          <w:rtl/>
          <w:lang w:bidi="fa-IR"/>
        </w:rPr>
        <w:t>شادکامی را مجموع لذت ها، منهای درد ها و ترکیبی از حداکثر عاطفه ی مثبت به اضافه ی حداقل عاطفه ی منفی معرفی می کند. به نظر او، افرادی که در معیارهای شادمانی نمره ی بالا می آورند بیشتر افرادی شاد، خوشبین و سالم و راضی هستند؛ که زندگی را با ارزش می دانند؛ و سلامت جسمانی و روانی آنها بیشتر است، طول عمر بیشتری دارند و از نظر شغلی واجتماعی، موفقیت های بیشتری کسب می کنند(فرش</w:t>
      </w:r>
      <w:r w:rsidR="00375784">
        <w:rPr>
          <w:rStyle w:val="FootnoteReference"/>
          <w:rFonts w:ascii="Calibri" w:eastAsia="Calibri" w:hAnsi="Calibri" w:cs="B Lotus"/>
          <w:color w:val="000000" w:themeColor="text1"/>
          <w:sz w:val="24"/>
          <w:szCs w:val="24"/>
          <w:rtl/>
          <w:lang w:bidi="fa-IR"/>
        </w:rPr>
        <w:footnoteReference w:id="6"/>
      </w:r>
      <w:r w:rsidRPr="00252904">
        <w:rPr>
          <w:rFonts w:ascii="Calibri" w:eastAsia="Calibri" w:hAnsi="Calibri" w:cs="B Lotus" w:hint="cs"/>
          <w:color w:val="000000" w:themeColor="text1"/>
          <w:sz w:val="24"/>
          <w:szCs w:val="24"/>
          <w:rtl/>
          <w:lang w:bidi="fa-IR"/>
        </w:rPr>
        <w:t>، 2006).همچنین مشخص شده است که افراد شاد احساس امنیت بیشتری می کنند، آسان تر تصمیم می گیرند، دارای روحیه ی مشارکتی بیشتری هستند و نسبت به کسانی که با آنها زندگی می کنند بیشتراحساس رضایت دارند(مایرز،2001)</w:t>
      </w:r>
      <w:r w:rsidR="00375784">
        <w:rPr>
          <w:rStyle w:val="FootnoteReference"/>
          <w:rFonts w:ascii="Calibri" w:eastAsia="Calibri" w:hAnsi="Calibri" w:cs="B Lotus"/>
          <w:color w:val="000000" w:themeColor="text1"/>
          <w:sz w:val="24"/>
          <w:szCs w:val="24"/>
          <w:rtl/>
          <w:lang w:bidi="fa-IR"/>
        </w:rPr>
        <w:footnoteReference w:id="7"/>
      </w:r>
      <w:r w:rsidRPr="00252904">
        <w:rPr>
          <w:rFonts w:ascii="Calibri" w:eastAsia="Calibri" w:hAnsi="Calibri" w:cs="B Lotus" w:hint="cs"/>
          <w:color w:val="000000" w:themeColor="text1"/>
          <w:sz w:val="24"/>
          <w:szCs w:val="24"/>
          <w:rtl/>
          <w:lang w:bidi="fa-IR"/>
        </w:rPr>
        <w:t>.</w:t>
      </w:r>
      <w:bookmarkStart w:id="14" w:name="_Toc445892833"/>
    </w:p>
    <w:p w:rsidR="00252904" w:rsidRPr="00252904" w:rsidRDefault="00252904" w:rsidP="00252904">
      <w:pPr>
        <w:bidi/>
        <w:spacing w:before="480" w:after="0" w:line="240" w:lineRule="auto"/>
        <w:contextualSpacing/>
        <w:jc w:val="lowKashida"/>
        <w:outlineLvl w:val="0"/>
        <w:rPr>
          <w:rFonts w:ascii="Blackadder ITC" w:eastAsia="Calibri" w:hAnsi="Blackadder ITC" w:cs="B Lotus"/>
          <w:b/>
          <w:bCs/>
          <w:sz w:val="24"/>
          <w:szCs w:val="24"/>
          <w:rtl/>
        </w:rPr>
      </w:pPr>
      <w:r w:rsidRPr="00252904">
        <w:rPr>
          <w:rFonts w:ascii="Amano" w:eastAsia="Calibri" w:hAnsi="Amano" w:cs="B Lotus" w:hint="cs"/>
          <w:b/>
          <w:bCs/>
          <w:sz w:val="24"/>
          <w:szCs w:val="24"/>
          <w:rtl/>
          <w:lang w:bidi="fa-IR"/>
        </w:rPr>
        <w:t>منابع فارسی</w:t>
      </w:r>
      <w:bookmarkEnd w:id="14"/>
    </w:p>
    <w:p w:rsidR="00FC23CB" w:rsidRDefault="00252904" w:rsidP="00FC23CB">
      <w:pPr>
        <w:bidi/>
        <w:spacing w:after="200" w:line="240" w:lineRule="auto"/>
        <w:ind w:hanging="180"/>
        <w:jc w:val="lowKashida"/>
        <w:rPr>
          <w:rFonts w:ascii="Calibri" w:eastAsia="Calibri" w:hAnsi="Calibri" w:cs="B Lotus"/>
          <w:color w:val="000000" w:themeColor="text1"/>
          <w:sz w:val="24"/>
          <w:szCs w:val="24"/>
          <w:lang w:bidi="fa-IR"/>
        </w:rPr>
      </w:pPr>
      <w:r w:rsidRPr="00252904">
        <w:rPr>
          <w:rFonts w:ascii="Calibri" w:eastAsia="Calibri" w:hAnsi="Calibri" w:cs="B Lotus" w:hint="cs"/>
          <w:color w:val="000000" w:themeColor="text1"/>
          <w:sz w:val="24"/>
          <w:szCs w:val="24"/>
          <w:rtl/>
          <w:lang w:bidi="fa-IR"/>
        </w:rPr>
        <w:t>احمدی تیمور شفیعی؛ امیری، مجید و رضایی، آمنه(1389).بررسی رابطه خوشبینی با شادکامی در دانشجویان، اولین همایش کشوری دانشجویی عوامل اجتماعی موثر بر سلامت، تهران.</w:t>
      </w:r>
    </w:p>
    <w:p w:rsidR="00252904" w:rsidRPr="00FC23CB" w:rsidRDefault="00252904" w:rsidP="00FC23CB">
      <w:pPr>
        <w:bidi/>
        <w:spacing w:after="200" w:line="240" w:lineRule="auto"/>
        <w:ind w:hanging="180"/>
        <w:jc w:val="lowKashida"/>
        <w:rPr>
          <w:rFonts w:ascii="Calibri" w:eastAsia="Calibri" w:hAnsi="Calibri" w:cs="B Lotus"/>
          <w:color w:val="000000" w:themeColor="text1"/>
          <w:sz w:val="24"/>
          <w:szCs w:val="24"/>
          <w:rtl/>
          <w:lang w:bidi="fa-IR"/>
        </w:rPr>
      </w:pPr>
      <w:r w:rsidRPr="00252904">
        <w:rPr>
          <w:rFonts w:ascii="Amano" w:eastAsia="Calibri" w:hAnsi="Amano" w:cs="B Lotus" w:hint="cs"/>
          <w:color w:val="000000" w:themeColor="text1"/>
          <w:sz w:val="24"/>
          <w:szCs w:val="24"/>
          <w:rtl/>
          <w:lang w:bidi="fa-IR"/>
        </w:rPr>
        <w:t>آمادگی جسمانی: شیوه زندگی، بامداد کتاب - 08 مرداد.</w:t>
      </w:r>
    </w:p>
    <w:p w:rsidR="00252904" w:rsidRPr="00252904" w:rsidRDefault="00252904" w:rsidP="00252904">
      <w:pPr>
        <w:tabs>
          <w:tab w:val="right" w:pos="283"/>
        </w:tabs>
        <w:autoSpaceDE w:val="0"/>
        <w:autoSpaceDN w:val="0"/>
        <w:bidi/>
        <w:adjustRightInd w:val="0"/>
        <w:spacing w:after="240" w:line="240" w:lineRule="auto"/>
        <w:ind w:right="142" w:hanging="180"/>
        <w:contextualSpacing/>
        <w:jc w:val="lowKashida"/>
        <w:rPr>
          <w:rFonts w:ascii="Amano" w:eastAsia="Calibri" w:hAnsi="Amano" w:cs="B Lotus"/>
          <w:color w:val="000000" w:themeColor="text1"/>
          <w:sz w:val="24"/>
          <w:szCs w:val="24"/>
          <w:rtl/>
          <w:lang w:bidi="fa-IR"/>
        </w:rPr>
      </w:pPr>
      <w:r w:rsidRPr="00252904">
        <w:rPr>
          <w:rFonts w:ascii="Amano" w:eastAsia="Calibri" w:hAnsi="Amano" w:cs="B Lotus" w:hint="cs"/>
          <w:color w:val="000000" w:themeColor="text1"/>
          <w:sz w:val="24"/>
          <w:szCs w:val="24"/>
          <w:rtl/>
          <w:lang w:bidi="fa-IR"/>
        </w:rPr>
        <w:t>کهن پور محمدعلی، ملایی سمیه.(1389). آمادگی جسمانی، نوآور ،22 آبان، 1389</w:t>
      </w:r>
    </w:p>
    <w:p w:rsidR="00252904" w:rsidRPr="00375784" w:rsidRDefault="00252904" w:rsidP="00375784">
      <w:pPr>
        <w:bidi/>
        <w:spacing w:line="240" w:lineRule="auto"/>
        <w:ind w:hanging="180"/>
        <w:jc w:val="lowKashida"/>
        <w:rPr>
          <w:rFonts w:ascii="Calibri" w:eastAsia="Calibri" w:hAnsi="Calibri" w:cs="B Lotus"/>
          <w:color w:val="000000" w:themeColor="text1"/>
          <w:sz w:val="24"/>
          <w:szCs w:val="24"/>
          <w:rtl/>
          <w:lang w:bidi="fa-IR"/>
        </w:rPr>
      </w:pPr>
      <w:r w:rsidRPr="00252904">
        <w:rPr>
          <w:rFonts w:ascii="Calibri" w:eastAsia="Calibri" w:hAnsi="Calibri" w:cs="B Lotus" w:hint="cs"/>
          <w:color w:val="000000" w:themeColor="text1"/>
          <w:sz w:val="24"/>
          <w:szCs w:val="24"/>
          <w:rtl/>
          <w:lang w:bidi="fa-IR"/>
        </w:rPr>
        <w:t xml:space="preserve">كشاورز و وفاييان، م .(پاييز 1386). بررسي عوامل تأثيرگذار بر ميزان شادكامي. مجله انديشه و رفتار. سال پنجم، </w:t>
      </w:r>
      <w:r>
        <w:rPr>
          <w:rFonts w:ascii="Calibri" w:eastAsia="Calibri" w:hAnsi="Calibri" w:cs="B Lotus" w:hint="cs"/>
          <w:color w:val="000000" w:themeColor="text1"/>
          <w:sz w:val="24"/>
          <w:szCs w:val="24"/>
          <w:rtl/>
          <w:lang w:bidi="fa-IR"/>
        </w:rPr>
        <w:t>شماره 2. صفحه51-62</w:t>
      </w:r>
      <w:r w:rsidRPr="00252904">
        <w:rPr>
          <w:rFonts w:ascii="Calibri" w:eastAsia="Calibri" w:hAnsi="Calibri" w:cs="B Lotus" w:hint="cs"/>
          <w:color w:val="000000" w:themeColor="text1"/>
          <w:sz w:val="24"/>
          <w:szCs w:val="24"/>
          <w:rtl/>
        </w:rPr>
        <w:t>.</w:t>
      </w:r>
    </w:p>
    <w:p w:rsidR="00252904" w:rsidRPr="00375784" w:rsidRDefault="00252904" w:rsidP="00375784">
      <w:pPr>
        <w:autoSpaceDE w:val="0"/>
        <w:autoSpaceDN w:val="0"/>
        <w:adjustRightInd w:val="0"/>
        <w:spacing w:after="200" w:line="240" w:lineRule="auto"/>
        <w:ind w:hanging="180"/>
        <w:jc w:val="lowKashida"/>
        <w:rPr>
          <w:rFonts w:ascii="Times New Roman" w:eastAsia="Calibri" w:hAnsi="Times New Roman" w:cs="B Lotus"/>
          <w:color w:val="000000" w:themeColor="text1"/>
          <w:sz w:val="24"/>
          <w:szCs w:val="24"/>
        </w:rPr>
      </w:pPr>
      <w:r w:rsidRPr="00252904">
        <w:rPr>
          <w:rFonts w:ascii="Times New Roman" w:eastAsia="Calibri" w:hAnsi="Times New Roman" w:cs="B Lotus"/>
          <w:color w:val="000000" w:themeColor="text1"/>
          <w:sz w:val="24"/>
          <w:szCs w:val="24"/>
        </w:rPr>
        <w:t xml:space="preserve">Argyle, M. (1999). </w:t>
      </w:r>
      <w:r w:rsidRPr="00252904">
        <w:rPr>
          <w:rFonts w:ascii="Times New Roman" w:eastAsia="Calibri" w:hAnsi="Times New Roman" w:cs="B Lotus"/>
          <w:b/>
          <w:bCs/>
          <w:color w:val="000000" w:themeColor="text1"/>
          <w:sz w:val="24"/>
          <w:szCs w:val="24"/>
        </w:rPr>
        <w:t>Causes and correlates of happiness</w:t>
      </w:r>
      <w:r w:rsidRPr="00252904">
        <w:rPr>
          <w:rFonts w:ascii="Times New Roman" w:eastAsia="Calibri" w:hAnsi="Times New Roman" w:cs="B Lotus"/>
          <w:color w:val="000000" w:themeColor="text1"/>
          <w:sz w:val="24"/>
          <w:szCs w:val="24"/>
        </w:rPr>
        <w:t xml:space="preserve">. In </w:t>
      </w:r>
      <w:proofErr w:type="spellStart"/>
      <w:r w:rsidRPr="00252904">
        <w:rPr>
          <w:rFonts w:ascii="Times New Roman" w:eastAsia="Calibri" w:hAnsi="Times New Roman" w:cs="B Lotus"/>
          <w:color w:val="000000" w:themeColor="text1"/>
          <w:sz w:val="24"/>
          <w:szCs w:val="24"/>
        </w:rPr>
        <w:t>D.Kahneman</w:t>
      </w:r>
      <w:proofErr w:type="spellEnd"/>
      <w:r w:rsidRPr="00252904">
        <w:rPr>
          <w:rFonts w:ascii="Times New Roman" w:eastAsia="Calibri" w:hAnsi="Times New Roman" w:cs="B Lotus"/>
          <w:color w:val="000000" w:themeColor="text1"/>
          <w:sz w:val="24"/>
          <w:szCs w:val="24"/>
        </w:rPr>
        <w:t xml:space="preserve">, E. </w:t>
      </w:r>
      <w:proofErr w:type="spellStart"/>
      <w:r w:rsidRPr="00252904">
        <w:rPr>
          <w:rFonts w:ascii="Times New Roman" w:eastAsia="Calibri" w:hAnsi="Times New Roman" w:cs="B Lotus"/>
          <w:color w:val="000000" w:themeColor="text1"/>
          <w:sz w:val="24"/>
          <w:szCs w:val="24"/>
        </w:rPr>
        <w:t>Diener</w:t>
      </w:r>
      <w:proofErr w:type="spellEnd"/>
      <w:r w:rsidRPr="00252904">
        <w:rPr>
          <w:rFonts w:ascii="Times New Roman" w:eastAsia="Calibri" w:hAnsi="Times New Roman" w:cs="B Lotus"/>
          <w:color w:val="000000" w:themeColor="text1"/>
          <w:sz w:val="24"/>
          <w:szCs w:val="24"/>
        </w:rPr>
        <w:t xml:space="preserve">, &amp; N. Schwarz (Eds.), Wellbeing: The foundations of hedonic psychology (pp. 353-373). New </w:t>
      </w:r>
      <w:proofErr w:type="spellStart"/>
      <w:r w:rsidRPr="00252904">
        <w:rPr>
          <w:rFonts w:ascii="Times New Roman" w:eastAsia="Calibri" w:hAnsi="Times New Roman" w:cs="B Lotus"/>
          <w:color w:val="000000" w:themeColor="text1"/>
          <w:sz w:val="24"/>
          <w:szCs w:val="24"/>
        </w:rPr>
        <w:t>York</w:t>
      </w:r>
      <w:proofErr w:type="gramStart"/>
      <w:r w:rsidRPr="00252904">
        <w:rPr>
          <w:rFonts w:ascii="Times New Roman" w:eastAsia="Calibri" w:hAnsi="Times New Roman" w:cs="B Lotus"/>
          <w:color w:val="000000" w:themeColor="text1"/>
          <w:sz w:val="24"/>
          <w:szCs w:val="24"/>
        </w:rPr>
        <w:t>:Sage</w:t>
      </w:r>
      <w:proofErr w:type="spellEnd"/>
      <w:proofErr w:type="gramEnd"/>
      <w:r w:rsidRPr="00252904">
        <w:rPr>
          <w:rFonts w:ascii="Times New Roman" w:eastAsia="Calibri" w:hAnsi="Times New Roman" w:cs="B Lotus"/>
          <w:color w:val="000000" w:themeColor="text1"/>
          <w:sz w:val="24"/>
          <w:szCs w:val="24"/>
        </w:rPr>
        <w:t>.</w:t>
      </w:r>
    </w:p>
    <w:p w:rsidR="00252904" w:rsidRPr="00252904" w:rsidRDefault="00252904" w:rsidP="00252904">
      <w:pPr>
        <w:autoSpaceDE w:val="0"/>
        <w:autoSpaceDN w:val="0"/>
        <w:adjustRightInd w:val="0"/>
        <w:spacing w:after="0" w:line="240" w:lineRule="auto"/>
        <w:ind w:right="142" w:hanging="180"/>
        <w:contextualSpacing/>
        <w:jc w:val="lowKashida"/>
        <w:rPr>
          <w:rFonts w:ascii="Times New Roman" w:eastAsia="Times New Roman" w:hAnsi="Times New Roman" w:cs="B Lotus"/>
          <w:color w:val="000000" w:themeColor="text1"/>
          <w:sz w:val="24"/>
          <w:szCs w:val="24"/>
          <w:rtl/>
        </w:rPr>
      </w:pPr>
      <w:r w:rsidRPr="00252904">
        <w:rPr>
          <w:rFonts w:ascii="Times New Roman" w:eastAsia="Times New Roman" w:hAnsi="Times New Roman" w:cs="B Lotus"/>
          <w:color w:val="000000" w:themeColor="text1"/>
          <w:sz w:val="24"/>
          <w:szCs w:val="24"/>
        </w:rPr>
        <w:t xml:space="preserve">McMahon, D.M. (2006). </w:t>
      </w:r>
      <w:r w:rsidRPr="00252904">
        <w:rPr>
          <w:rFonts w:ascii="Times New Roman" w:eastAsia="Times New Roman" w:hAnsi="Times New Roman" w:cs="B Lotus"/>
          <w:b/>
          <w:bCs/>
          <w:color w:val="000000" w:themeColor="text1"/>
          <w:sz w:val="24"/>
          <w:szCs w:val="24"/>
        </w:rPr>
        <w:t>Happiness</w:t>
      </w:r>
      <w:r w:rsidRPr="00252904">
        <w:rPr>
          <w:rFonts w:ascii="Times New Roman" w:eastAsia="Times New Roman" w:hAnsi="Times New Roman" w:cs="B Lotus"/>
          <w:color w:val="000000" w:themeColor="text1"/>
          <w:sz w:val="24"/>
          <w:szCs w:val="24"/>
        </w:rPr>
        <w:t>: a History, New York, Atlantic Monthly.</w:t>
      </w:r>
    </w:p>
    <w:p w:rsidR="000800C6" w:rsidRPr="00252904" w:rsidRDefault="00252904" w:rsidP="00252904">
      <w:pPr>
        <w:spacing w:after="0" w:line="240" w:lineRule="auto"/>
        <w:ind w:right="380" w:hanging="180"/>
        <w:jc w:val="lowKashida"/>
        <w:rPr>
          <w:rFonts w:ascii="Times New Roman" w:eastAsia="Calibri" w:hAnsi="Times New Roman" w:cs="B Lotus"/>
          <w:color w:val="000000" w:themeColor="text1"/>
          <w:sz w:val="24"/>
          <w:szCs w:val="24"/>
        </w:rPr>
      </w:pPr>
      <w:r w:rsidRPr="00252904">
        <w:rPr>
          <w:rFonts w:ascii="Times New Roman" w:eastAsia="Calibri" w:hAnsi="Times New Roman" w:cs="B Lotus"/>
          <w:color w:val="000000" w:themeColor="text1"/>
          <w:sz w:val="24"/>
          <w:szCs w:val="24"/>
        </w:rPr>
        <w:t xml:space="preserve">Mohan V, Deepa M, Farooq S, </w:t>
      </w:r>
      <w:proofErr w:type="spellStart"/>
      <w:r w:rsidRPr="00252904">
        <w:rPr>
          <w:rFonts w:ascii="Times New Roman" w:eastAsia="Calibri" w:hAnsi="Times New Roman" w:cs="B Lotus"/>
          <w:color w:val="000000" w:themeColor="text1"/>
          <w:sz w:val="24"/>
          <w:szCs w:val="24"/>
        </w:rPr>
        <w:t>Datta</w:t>
      </w:r>
      <w:proofErr w:type="spellEnd"/>
      <w:r w:rsidRPr="00252904">
        <w:rPr>
          <w:rFonts w:ascii="Times New Roman" w:eastAsia="Calibri" w:hAnsi="Times New Roman" w:cs="B Lotus"/>
          <w:color w:val="000000" w:themeColor="text1"/>
          <w:sz w:val="24"/>
          <w:szCs w:val="24"/>
        </w:rPr>
        <w:t xml:space="preserve"> M. and Deepa R. </w:t>
      </w:r>
      <w:proofErr w:type="spellStart"/>
      <w:r w:rsidRPr="00252904">
        <w:rPr>
          <w:rFonts w:ascii="Times New Roman" w:eastAsia="Calibri" w:hAnsi="Times New Roman" w:cs="B Lotus"/>
          <w:color w:val="000000" w:themeColor="text1"/>
          <w:sz w:val="24"/>
          <w:szCs w:val="24"/>
        </w:rPr>
        <w:t>Prevalance</w:t>
      </w:r>
      <w:proofErr w:type="spellEnd"/>
      <w:r w:rsidRPr="00252904">
        <w:rPr>
          <w:rFonts w:ascii="Times New Roman" w:eastAsia="Calibri" w:hAnsi="Times New Roman" w:cs="B Lotus"/>
          <w:color w:val="000000" w:themeColor="text1"/>
          <w:sz w:val="24"/>
          <w:szCs w:val="24"/>
        </w:rPr>
        <w:t xml:space="preserve">, awareness and control of hypertension in </w:t>
      </w:r>
      <w:proofErr w:type="spellStart"/>
      <w:r w:rsidRPr="00252904">
        <w:rPr>
          <w:rFonts w:ascii="Times New Roman" w:eastAsia="Calibri" w:hAnsi="Times New Roman" w:cs="B Lotus"/>
          <w:color w:val="000000" w:themeColor="text1"/>
          <w:sz w:val="24"/>
          <w:szCs w:val="24"/>
        </w:rPr>
        <w:t>chenna</w:t>
      </w:r>
      <w:proofErr w:type="spellEnd"/>
      <w:r w:rsidRPr="00252904">
        <w:rPr>
          <w:rFonts w:ascii="Times New Roman" w:eastAsia="Calibri" w:hAnsi="Times New Roman" w:cs="B Lotus"/>
          <w:color w:val="000000" w:themeColor="text1"/>
          <w:sz w:val="24"/>
          <w:szCs w:val="24"/>
        </w:rPr>
        <w:t xml:space="preserve"> – The </w:t>
      </w:r>
      <w:proofErr w:type="spellStart"/>
      <w:r w:rsidRPr="00252904">
        <w:rPr>
          <w:rFonts w:ascii="Times New Roman" w:eastAsia="Calibri" w:hAnsi="Times New Roman" w:cs="B Lotus"/>
          <w:color w:val="000000" w:themeColor="text1"/>
          <w:sz w:val="24"/>
          <w:szCs w:val="24"/>
        </w:rPr>
        <w:t>chennai</w:t>
      </w:r>
      <w:proofErr w:type="spellEnd"/>
      <w:r w:rsidRPr="00252904">
        <w:rPr>
          <w:rFonts w:ascii="Times New Roman" w:eastAsia="Calibri" w:hAnsi="Times New Roman" w:cs="B Lotus"/>
          <w:color w:val="000000" w:themeColor="text1"/>
          <w:sz w:val="24"/>
          <w:szCs w:val="24"/>
        </w:rPr>
        <w:t xml:space="preserve"> urban rural epidemiology study. J </w:t>
      </w:r>
      <w:proofErr w:type="spellStart"/>
      <w:r w:rsidRPr="00252904">
        <w:rPr>
          <w:rFonts w:ascii="Times New Roman" w:eastAsia="Calibri" w:hAnsi="Times New Roman" w:cs="B Lotus"/>
          <w:color w:val="000000" w:themeColor="text1"/>
          <w:sz w:val="24"/>
          <w:szCs w:val="24"/>
        </w:rPr>
        <w:t>Assoc</w:t>
      </w:r>
      <w:proofErr w:type="spellEnd"/>
      <w:r w:rsidRPr="00252904">
        <w:rPr>
          <w:rFonts w:ascii="Times New Roman" w:eastAsia="Calibri" w:hAnsi="Times New Roman" w:cs="B Lotus"/>
          <w:color w:val="000000" w:themeColor="text1"/>
          <w:sz w:val="24"/>
          <w:szCs w:val="24"/>
        </w:rPr>
        <w:t xml:space="preserve"> Physicians India 2007; 55: 326-332</w:t>
      </w:r>
      <w:r w:rsidRPr="00252904">
        <w:rPr>
          <w:rFonts w:ascii="Times New Roman" w:eastAsia="Calibri" w:hAnsi="Times New Roman" w:cs="B Lotus" w:hint="cs"/>
          <w:color w:val="000000" w:themeColor="text1"/>
          <w:sz w:val="24"/>
          <w:szCs w:val="24"/>
          <w:rtl/>
        </w:rPr>
        <w:t>.</w:t>
      </w:r>
    </w:p>
    <w:sectPr w:rsidR="000800C6" w:rsidRPr="002529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D34" w:rsidRDefault="00740D34" w:rsidP="00252904">
      <w:pPr>
        <w:spacing w:after="0" w:line="240" w:lineRule="auto"/>
      </w:pPr>
      <w:r>
        <w:separator/>
      </w:r>
    </w:p>
  </w:endnote>
  <w:endnote w:type="continuationSeparator" w:id="0">
    <w:p w:rsidR="00740D34" w:rsidRDefault="00740D34" w:rsidP="00252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lackadder ITC">
    <w:panose1 w:val="04020505051007020D02"/>
    <w:charset w:val="00"/>
    <w:family w:val="decorative"/>
    <w:pitch w:val="variable"/>
    <w:sig w:usb0="00000003" w:usb1="00000000" w:usb2="00000000" w:usb3="00000000" w:csb0="00000001" w:csb1="00000000"/>
  </w:font>
  <w:font w:name="F_Badr">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Amano">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D34" w:rsidRDefault="00740D34" w:rsidP="00252904">
      <w:pPr>
        <w:spacing w:after="0" w:line="240" w:lineRule="auto"/>
      </w:pPr>
      <w:r>
        <w:separator/>
      </w:r>
    </w:p>
  </w:footnote>
  <w:footnote w:type="continuationSeparator" w:id="0">
    <w:p w:rsidR="00740D34" w:rsidRDefault="00740D34" w:rsidP="00252904">
      <w:pPr>
        <w:spacing w:after="0" w:line="240" w:lineRule="auto"/>
      </w:pPr>
      <w:r>
        <w:continuationSeparator/>
      </w:r>
    </w:p>
  </w:footnote>
  <w:footnote w:id="1">
    <w:p w:rsidR="00252904" w:rsidRDefault="00252904" w:rsidP="00252904">
      <w:pPr>
        <w:pStyle w:val="FootnoteText"/>
        <w:rPr>
          <w:rStyle w:val="FootnoteReference"/>
          <w:rFonts w:asciiTheme="majorBidi" w:hAnsiTheme="majorBidi" w:cstheme="majorBidi"/>
          <w:sz w:val="24"/>
          <w:szCs w:val="24"/>
        </w:rPr>
      </w:pPr>
    </w:p>
    <w:p w:rsidR="00252904" w:rsidRDefault="00252904" w:rsidP="00252904">
      <w:pPr>
        <w:pStyle w:val="FootnoteText"/>
        <w:rPr>
          <w:lang w:bidi="fa-IR"/>
        </w:rPr>
      </w:pPr>
      <w:r>
        <w:rPr>
          <w:rStyle w:val="FootnoteReference"/>
          <w:rFonts w:asciiTheme="majorBidi" w:hAnsiTheme="majorBidi" w:cstheme="majorBidi"/>
          <w:sz w:val="24"/>
          <w:szCs w:val="24"/>
        </w:rPr>
        <w:t xml:space="preserve">1    </w:t>
      </w:r>
      <w:proofErr w:type="spellStart"/>
      <w:r>
        <w:rPr>
          <w:rStyle w:val="FootnoteReference"/>
          <w:rFonts w:asciiTheme="majorBidi" w:hAnsiTheme="majorBidi" w:cstheme="majorBidi"/>
          <w:sz w:val="24"/>
          <w:szCs w:val="24"/>
        </w:rPr>
        <w:t>arjile</w:t>
      </w:r>
      <w:proofErr w:type="spellEnd"/>
      <w:r>
        <w:rPr>
          <w:rStyle w:val="FootnoteReference"/>
          <w:rFonts w:asciiTheme="majorBidi" w:hAnsiTheme="majorBidi" w:cstheme="majorBidi"/>
          <w:sz w:val="24"/>
          <w:szCs w:val="24"/>
        </w:rPr>
        <w:t>-</w:t>
      </w:r>
      <w:proofErr w:type="spellStart"/>
      <w:r>
        <w:rPr>
          <w:rStyle w:val="FootnoteReference"/>
          <w:rFonts w:asciiTheme="majorBidi" w:hAnsiTheme="majorBidi" w:cstheme="majorBidi"/>
          <w:sz w:val="24"/>
          <w:szCs w:val="24"/>
        </w:rPr>
        <w:t>martine</w:t>
      </w:r>
      <w:proofErr w:type="spellEnd"/>
      <w:r>
        <w:rPr>
          <w:rStyle w:val="FootnoteReference"/>
          <w:rFonts w:asciiTheme="majorBidi" w:hAnsiTheme="majorBidi" w:cstheme="majorBidi"/>
          <w:sz w:val="24"/>
          <w:szCs w:val="24"/>
        </w:rPr>
        <w:t>-low</w:t>
      </w:r>
    </w:p>
  </w:footnote>
  <w:footnote w:id="2">
    <w:p w:rsidR="00252904" w:rsidRDefault="00252904" w:rsidP="00252904">
      <w:pPr>
        <w:pStyle w:val="FootnoteText"/>
        <w:rPr>
          <w:rFonts w:asciiTheme="majorBidi" w:hAnsiTheme="majorBidi" w:cstheme="majorBidi"/>
          <w:sz w:val="24"/>
          <w:szCs w:val="24"/>
          <w:vertAlign w:val="superscript"/>
          <w:lang w:bidi="fa-IR"/>
        </w:rPr>
      </w:pPr>
      <w:r>
        <w:rPr>
          <w:rFonts w:asciiTheme="majorBidi" w:hAnsiTheme="majorBidi" w:cstheme="majorBidi"/>
          <w:sz w:val="24"/>
          <w:szCs w:val="24"/>
          <w:vertAlign w:val="superscript"/>
        </w:rPr>
        <w:t xml:space="preserve">2    </w:t>
      </w:r>
      <w:proofErr w:type="spellStart"/>
      <w:r>
        <w:rPr>
          <w:rFonts w:asciiTheme="majorBidi" w:hAnsiTheme="majorBidi" w:cstheme="majorBidi"/>
          <w:sz w:val="24"/>
          <w:szCs w:val="24"/>
          <w:vertAlign w:val="superscript"/>
        </w:rPr>
        <w:t>vinhone</w:t>
      </w:r>
      <w:proofErr w:type="spellEnd"/>
    </w:p>
  </w:footnote>
  <w:footnote w:id="3">
    <w:p w:rsidR="00252904" w:rsidRDefault="00252904" w:rsidP="00252904">
      <w:pPr>
        <w:pStyle w:val="FootnoteText"/>
        <w:rPr>
          <w:rFonts w:asciiTheme="majorBidi" w:hAnsiTheme="majorBidi" w:cstheme="majorBidi"/>
          <w:sz w:val="24"/>
          <w:szCs w:val="24"/>
          <w:vertAlign w:val="superscript"/>
          <w:rtl/>
        </w:rPr>
      </w:pPr>
      <w:r>
        <w:rPr>
          <w:rStyle w:val="FootnoteReference"/>
          <w:rFonts w:asciiTheme="majorBidi" w:hAnsiTheme="majorBidi" w:cstheme="majorBidi"/>
          <w:sz w:val="24"/>
          <w:szCs w:val="24"/>
        </w:rPr>
        <w:footnoteRef/>
      </w:r>
      <w:r>
        <w:rPr>
          <w:rFonts w:asciiTheme="majorBidi" w:hAnsiTheme="majorBidi" w:cstheme="majorBidi"/>
          <w:sz w:val="24"/>
          <w:szCs w:val="24"/>
          <w:vertAlign w:val="superscript"/>
        </w:rPr>
        <w:t xml:space="preserve">  </w:t>
      </w:r>
      <w:proofErr w:type="spellStart"/>
      <w:r>
        <w:rPr>
          <w:rFonts w:asciiTheme="majorBidi" w:hAnsiTheme="majorBidi" w:cstheme="majorBidi"/>
          <w:sz w:val="24"/>
          <w:szCs w:val="24"/>
          <w:vertAlign w:val="superscript"/>
        </w:rPr>
        <w:t>dayner</w:t>
      </w:r>
      <w:proofErr w:type="spellEnd"/>
    </w:p>
  </w:footnote>
  <w:footnote w:id="4">
    <w:p w:rsidR="00375784" w:rsidRPr="00375784" w:rsidRDefault="00375784">
      <w:pPr>
        <w:pStyle w:val="FootnoteText"/>
        <w:rPr>
          <w:rFonts w:cs="B Nazanin"/>
          <w:sz w:val="16"/>
          <w:szCs w:val="16"/>
          <w:lang w:bidi="fa-IR"/>
        </w:rPr>
      </w:pPr>
      <w:r w:rsidRPr="00375784">
        <w:rPr>
          <w:rStyle w:val="FootnoteReference"/>
          <w:rFonts w:cs="B Nazanin"/>
          <w:sz w:val="16"/>
          <w:szCs w:val="16"/>
        </w:rPr>
        <w:footnoteRef/>
      </w:r>
      <w:r w:rsidRPr="00375784">
        <w:rPr>
          <w:rFonts w:cs="B Nazanin"/>
          <w:sz w:val="16"/>
          <w:szCs w:val="16"/>
        </w:rPr>
        <w:t xml:space="preserve"> </w:t>
      </w:r>
      <w:r w:rsidRPr="00375784">
        <w:rPr>
          <w:rFonts w:cs="B Nazanin"/>
          <w:sz w:val="16"/>
          <w:szCs w:val="16"/>
          <w:lang w:bidi="fa-IR"/>
        </w:rPr>
        <w:t>barker</w:t>
      </w:r>
    </w:p>
  </w:footnote>
  <w:footnote w:id="5">
    <w:p w:rsidR="00FC23CB" w:rsidRPr="00FC23CB" w:rsidRDefault="00FC23CB">
      <w:pPr>
        <w:pStyle w:val="FootnoteText"/>
        <w:rPr>
          <w:rFonts w:cs="B Nazanin"/>
        </w:rPr>
      </w:pPr>
      <w:r w:rsidRPr="00FC23CB">
        <w:rPr>
          <w:rStyle w:val="FootnoteReference"/>
          <w:rFonts w:cs="B Nazanin"/>
          <w:sz w:val="16"/>
          <w:szCs w:val="16"/>
        </w:rPr>
        <w:footnoteRef/>
      </w:r>
      <w:r w:rsidRPr="00FC23CB">
        <w:rPr>
          <w:rFonts w:cs="B Nazanin"/>
          <w:sz w:val="16"/>
          <w:szCs w:val="16"/>
        </w:rPr>
        <w:t xml:space="preserve"> Setghois-mazer</w:t>
      </w:r>
    </w:p>
  </w:footnote>
  <w:footnote w:id="6">
    <w:p w:rsidR="00375784" w:rsidRDefault="00375784">
      <w:pPr>
        <w:pStyle w:val="FootnoteText"/>
      </w:pPr>
      <w:r w:rsidRPr="00375784">
        <w:rPr>
          <w:rStyle w:val="FootnoteReference"/>
          <w:rFonts w:cs="B Nazanin"/>
          <w:sz w:val="16"/>
          <w:szCs w:val="16"/>
        </w:rPr>
        <w:footnoteRef/>
      </w:r>
      <w:r w:rsidRPr="00375784">
        <w:rPr>
          <w:rFonts w:cs="B Nazanin"/>
          <w:sz w:val="16"/>
          <w:szCs w:val="16"/>
        </w:rPr>
        <w:t xml:space="preserve"> fresh</w:t>
      </w:r>
    </w:p>
  </w:footnote>
  <w:footnote w:id="7">
    <w:p w:rsidR="00375784" w:rsidRDefault="00375784">
      <w:pPr>
        <w:pStyle w:val="FootnoteText"/>
        <w:rPr>
          <w:rFonts w:hint="cs"/>
          <w:rtl/>
          <w:lang w:bidi="fa-IR"/>
        </w:rPr>
      </w:pPr>
      <w:r>
        <w:rPr>
          <w:rStyle w:val="FootnoteReference"/>
        </w:rPr>
        <w:footnoteRef/>
      </w:r>
      <w:r>
        <w:t xml:space="preserve"> </w:t>
      </w:r>
      <w:r>
        <w:rPr>
          <w:sz w:val="16"/>
          <w:szCs w:val="16"/>
        </w:rPr>
        <w:t>miser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90E1F"/>
    <w:multiLevelType w:val="hybridMultilevel"/>
    <w:tmpl w:val="D624E3B2"/>
    <w:lvl w:ilvl="0" w:tplc="0AD4B46A">
      <w:start w:val="1"/>
      <w:numFmt w:val="decimal"/>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D7526DB"/>
    <w:multiLevelType w:val="hybridMultilevel"/>
    <w:tmpl w:val="80F23438"/>
    <w:lvl w:ilvl="0" w:tplc="9A9CD64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FF692C"/>
    <w:multiLevelType w:val="hybridMultilevel"/>
    <w:tmpl w:val="6C380F4A"/>
    <w:lvl w:ilvl="0" w:tplc="55C4AD9A">
      <w:numFmt w:val="bullet"/>
      <w:lvlText w:val="-"/>
      <w:lvlJc w:val="left"/>
      <w:pPr>
        <w:tabs>
          <w:tab w:val="num" w:pos="6390"/>
        </w:tabs>
        <w:ind w:left="639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B216AC3"/>
    <w:multiLevelType w:val="hybridMultilevel"/>
    <w:tmpl w:val="4CACF9A4"/>
    <w:lvl w:ilvl="0" w:tplc="494C732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F99"/>
    <w:rsid w:val="000800C6"/>
    <w:rsid w:val="00252904"/>
    <w:rsid w:val="00375784"/>
    <w:rsid w:val="00740D34"/>
    <w:rsid w:val="00757F99"/>
    <w:rsid w:val="00924957"/>
    <w:rsid w:val="00FC23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8CAFC0-D21B-4187-8FD2-9118ED407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904"/>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متن زيرنويس Char"/>
    <w:basedOn w:val="DefaultParagraphFont"/>
    <w:link w:val="FootnoteText"/>
    <w:semiHidden/>
    <w:locked/>
    <w:rsid w:val="00252904"/>
    <w:rPr>
      <w:sz w:val="20"/>
      <w:szCs w:val="20"/>
    </w:rPr>
  </w:style>
  <w:style w:type="paragraph" w:styleId="FootnoteText">
    <w:name w:val="footnote text"/>
    <w:aliases w:val="متن زيرنويس"/>
    <w:basedOn w:val="Normal"/>
    <w:link w:val="FootnoteTextChar"/>
    <w:semiHidden/>
    <w:unhideWhenUsed/>
    <w:rsid w:val="00252904"/>
    <w:pPr>
      <w:spacing w:after="0" w:line="240" w:lineRule="auto"/>
    </w:pPr>
    <w:rPr>
      <w:sz w:val="20"/>
      <w:szCs w:val="20"/>
    </w:rPr>
  </w:style>
  <w:style w:type="character" w:customStyle="1" w:styleId="FootnoteTextChar1">
    <w:name w:val="Footnote Text Char1"/>
    <w:basedOn w:val="DefaultParagraphFont"/>
    <w:uiPriority w:val="99"/>
    <w:semiHidden/>
    <w:rsid w:val="00252904"/>
    <w:rPr>
      <w:sz w:val="20"/>
      <w:szCs w:val="20"/>
    </w:rPr>
  </w:style>
  <w:style w:type="paragraph" w:styleId="ListParagraph">
    <w:name w:val="List Paragraph"/>
    <w:basedOn w:val="Normal"/>
    <w:uiPriority w:val="34"/>
    <w:qFormat/>
    <w:rsid w:val="00252904"/>
    <w:pPr>
      <w:ind w:left="720"/>
      <w:contextualSpacing/>
    </w:pPr>
  </w:style>
  <w:style w:type="character" w:styleId="FootnoteReference">
    <w:name w:val="footnote reference"/>
    <w:aliases w:val="شماره زيرنويس"/>
    <w:uiPriority w:val="99"/>
    <w:semiHidden/>
    <w:unhideWhenUsed/>
    <w:rsid w:val="00252904"/>
    <w:rPr>
      <w:vertAlign w:val="superscript"/>
    </w:rPr>
  </w:style>
  <w:style w:type="table" w:customStyle="1" w:styleId="TableGrid5">
    <w:name w:val="Table Grid5"/>
    <w:basedOn w:val="TableNormal"/>
    <w:uiPriority w:val="59"/>
    <w:rsid w:val="00252904"/>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BBAEF-B2A0-40D6-AA25-419FAB3B6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pardis computer</dc:creator>
  <cp:keywords/>
  <dc:description/>
  <cp:lastModifiedBy>pardis computer</cp:lastModifiedBy>
  <cp:revision>2</cp:revision>
  <dcterms:created xsi:type="dcterms:W3CDTF">2016-12-09T15:06:00Z</dcterms:created>
  <dcterms:modified xsi:type="dcterms:W3CDTF">2016-12-09T15:39:00Z</dcterms:modified>
</cp:coreProperties>
</file>