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911" w:rsidRDefault="003C1911" w:rsidP="003C1911">
      <w:pPr>
        <w:spacing w:after="0" w:line="276" w:lineRule="auto"/>
        <w:jc w:val="center"/>
        <w:rPr>
          <w:rFonts w:cs="B Lotus" w:hint="cs"/>
          <w:b/>
          <w:bCs/>
          <w:sz w:val="28"/>
          <w:rtl/>
        </w:rPr>
      </w:pPr>
      <w:bookmarkStart w:id="0" w:name="_Toc461354369"/>
      <w:bookmarkStart w:id="1" w:name="_Toc378376551"/>
      <w:r w:rsidRPr="00765CF9">
        <w:rPr>
          <w:rFonts w:cs="B Lotus"/>
          <w:b/>
          <w:bCs/>
          <w:sz w:val="28"/>
          <w:rtl/>
        </w:rPr>
        <w:t>نقش م</w:t>
      </w:r>
      <w:r w:rsidRPr="00765CF9">
        <w:rPr>
          <w:rFonts w:cs="B Lotus" w:hint="cs"/>
          <w:b/>
          <w:bCs/>
          <w:sz w:val="28"/>
          <w:rtl/>
        </w:rPr>
        <w:t>یانجی</w:t>
      </w:r>
      <w:r w:rsidRPr="00765CF9">
        <w:rPr>
          <w:rFonts w:cs="B Lotus"/>
          <w:b/>
          <w:bCs/>
          <w:sz w:val="28"/>
          <w:rtl/>
        </w:rPr>
        <w:t xml:space="preserve"> گر</w:t>
      </w:r>
      <w:r w:rsidRPr="00765CF9">
        <w:rPr>
          <w:rFonts w:cs="B Lotus" w:hint="cs"/>
          <w:b/>
          <w:bCs/>
          <w:sz w:val="28"/>
          <w:rtl/>
        </w:rPr>
        <w:t>ی</w:t>
      </w:r>
      <w:r w:rsidRPr="00765CF9">
        <w:rPr>
          <w:rFonts w:cs="B Lotus"/>
          <w:b/>
          <w:bCs/>
          <w:sz w:val="28"/>
          <w:rtl/>
        </w:rPr>
        <w:t xml:space="preserve"> تعهد سازمان</w:t>
      </w:r>
      <w:r w:rsidRPr="00765CF9">
        <w:rPr>
          <w:rFonts w:cs="B Lotus" w:hint="cs"/>
          <w:b/>
          <w:bCs/>
          <w:sz w:val="28"/>
          <w:rtl/>
        </w:rPr>
        <w:t>ی</w:t>
      </w:r>
      <w:r w:rsidRPr="00765CF9">
        <w:rPr>
          <w:rFonts w:cs="B Lotus"/>
          <w:b/>
          <w:bCs/>
          <w:sz w:val="28"/>
          <w:rtl/>
        </w:rPr>
        <w:t xml:space="preserve"> در ارتباط ب</w:t>
      </w:r>
      <w:r w:rsidRPr="00765CF9">
        <w:rPr>
          <w:rFonts w:cs="B Lotus" w:hint="cs"/>
          <w:b/>
          <w:bCs/>
          <w:sz w:val="28"/>
          <w:rtl/>
        </w:rPr>
        <w:t>ین</w:t>
      </w:r>
      <w:r w:rsidRPr="00765CF9">
        <w:rPr>
          <w:rFonts w:cs="B Lotus"/>
          <w:b/>
          <w:bCs/>
          <w:sz w:val="28"/>
          <w:rtl/>
        </w:rPr>
        <w:t xml:space="preserve"> بازار</w:t>
      </w:r>
      <w:r w:rsidRPr="00765CF9">
        <w:rPr>
          <w:rFonts w:cs="B Lotus" w:hint="cs"/>
          <w:b/>
          <w:bCs/>
          <w:sz w:val="28"/>
          <w:rtl/>
        </w:rPr>
        <w:t>یابی</w:t>
      </w:r>
      <w:r w:rsidRPr="00765CF9">
        <w:rPr>
          <w:rFonts w:cs="B Lotus"/>
          <w:b/>
          <w:bCs/>
          <w:sz w:val="28"/>
          <w:rtl/>
        </w:rPr>
        <w:t xml:space="preserve"> درون</w:t>
      </w:r>
      <w:r w:rsidRPr="00765CF9">
        <w:rPr>
          <w:rFonts w:cs="B Lotus" w:hint="cs"/>
          <w:b/>
          <w:bCs/>
          <w:sz w:val="28"/>
          <w:rtl/>
        </w:rPr>
        <w:t>ی</w:t>
      </w:r>
      <w:r w:rsidRPr="00765CF9">
        <w:rPr>
          <w:rFonts w:cs="B Lotus"/>
          <w:b/>
          <w:bCs/>
          <w:sz w:val="28"/>
          <w:rtl/>
        </w:rPr>
        <w:t xml:space="preserve"> و رفتار شهروند</w:t>
      </w:r>
      <w:r w:rsidRPr="00765CF9">
        <w:rPr>
          <w:rFonts w:cs="B Lotus" w:hint="cs"/>
          <w:b/>
          <w:bCs/>
          <w:sz w:val="28"/>
          <w:rtl/>
        </w:rPr>
        <w:t>ی</w:t>
      </w:r>
      <w:r w:rsidRPr="00765CF9">
        <w:rPr>
          <w:rFonts w:cs="B Lotus"/>
          <w:b/>
          <w:bCs/>
          <w:sz w:val="28"/>
          <w:rtl/>
        </w:rPr>
        <w:t xml:space="preserve"> سازمان</w:t>
      </w:r>
      <w:r w:rsidRPr="00765CF9">
        <w:rPr>
          <w:rFonts w:cs="B Lotus" w:hint="cs"/>
          <w:b/>
          <w:bCs/>
          <w:sz w:val="28"/>
          <w:rtl/>
        </w:rPr>
        <w:t>ی</w:t>
      </w:r>
      <w:r w:rsidRPr="00765CF9">
        <w:rPr>
          <w:rFonts w:cs="B Lotus"/>
          <w:b/>
          <w:bCs/>
          <w:sz w:val="28"/>
          <w:rtl/>
        </w:rPr>
        <w:t xml:space="preserve"> در اداره کل ورزش و جوانان استان فارس.</w:t>
      </w:r>
    </w:p>
    <w:p w:rsidR="003C1911" w:rsidRPr="00FF3AC5" w:rsidRDefault="003C1911" w:rsidP="003C1911">
      <w:pPr>
        <w:spacing w:after="0" w:line="276" w:lineRule="auto"/>
        <w:jc w:val="center"/>
        <w:rPr>
          <w:rFonts w:cs="B Lotus" w:hint="cs"/>
          <w:szCs w:val="24"/>
          <w:rtl/>
        </w:rPr>
      </w:pPr>
      <w:r w:rsidRPr="00FF3AC5">
        <w:rPr>
          <w:rFonts w:cs="B Lotus" w:hint="cs"/>
          <w:szCs w:val="24"/>
          <w:u w:val="single"/>
          <w:rtl/>
        </w:rPr>
        <w:t>صدری سیاوش پور</w:t>
      </w:r>
      <w:r w:rsidRPr="00FF3AC5">
        <w:rPr>
          <w:rFonts w:cs="B Lotus" w:hint="cs"/>
          <w:szCs w:val="24"/>
          <w:rtl/>
        </w:rPr>
        <w:t xml:space="preserve"> ،ولی نوذری ، حسن ادریسی ،اسدالله داوید </w:t>
      </w:r>
    </w:p>
    <w:p w:rsidR="003C1911" w:rsidRPr="00FF3AC5" w:rsidRDefault="003C1911" w:rsidP="003C1911">
      <w:pPr>
        <w:spacing w:after="0" w:line="276" w:lineRule="auto"/>
        <w:jc w:val="center"/>
        <w:rPr>
          <w:rFonts w:cs="B Lotus" w:hint="cs"/>
          <w:szCs w:val="24"/>
          <w:rtl/>
        </w:rPr>
      </w:pPr>
      <w:r w:rsidRPr="00FF3AC5">
        <w:rPr>
          <w:rFonts w:cs="B Lotus" w:hint="cs"/>
          <w:szCs w:val="24"/>
          <w:rtl/>
        </w:rPr>
        <w:t xml:space="preserve">صدری سیاوش پور ،بخش علوم ورزشی دانشکده مدیریت ورزشی دانشگاه آزاد یاسوج ،ایران </w:t>
      </w:r>
    </w:p>
    <w:p w:rsidR="003C1911" w:rsidRPr="00FF3AC5" w:rsidRDefault="003C1911" w:rsidP="003C1911">
      <w:pPr>
        <w:spacing w:after="0" w:line="276" w:lineRule="auto"/>
        <w:jc w:val="center"/>
        <w:rPr>
          <w:rFonts w:cs="B Lotus" w:hint="cs"/>
          <w:szCs w:val="24"/>
          <w:rtl/>
        </w:rPr>
      </w:pPr>
      <w:hyperlink r:id="rId5" w:history="1">
        <w:r w:rsidRPr="00FF3AC5">
          <w:rPr>
            <w:rStyle w:val="Hyperlink"/>
            <w:rFonts w:cs="B Lotus"/>
            <w:szCs w:val="24"/>
          </w:rPr>
          <w:t>Elham.siyavashpor65@yahoo.com</w:t>
        </w:r>
      </w:hyperlink>
    </w:p>
    <w:p w:rsidR="003C1911" w:rsidRPr="00FF3AC5" w:rsidRDefault="003C1911" w:rsidP="003C1911">
      <w:pPr>
        <w:spacing w:after="0" w:line="276" w:lineRule="auto"/>
        <w:jc w:val="center"/>
        <w:rPr>
          <w:rFonts w:cs="B Lotus" w:hint="cs"/>
          <w:szCs w:val="24"/>
          <w:rtl/>
        </w:rPr>
      </w:pPr>
      <w:r w:rsidRPr="00FF3AC5">
        <w:rPr>
          <w:rFonts w:cs="B Lotus" w:hint="cs"/>
          <w:szCs w:val="24"/>
          <w:rtl/>
        </w:rPr>
        <w:t xml:space="preserve">ولی نوذری ،بخش علوم ورزشی دانشکده تربیت بدنی دانشگاه آزاد ارسنجان ،ایران </w:t>
      </w:r>
    </w:p>
    <w:p w:rsidR="003C1911" w:rsidRPr="00FF3AC5" w:rsidRDefault="003C1911" w:rsidP="003C1911">
      <w:pPr>
        <w:spacing w:after="0" w:line="276" w:lineRule="auto"/>
        <w:jc w:val="center"/>
        <w:rPr>
          <w:rFonts w:cs="B Lotus" w:hint="cs"/>
          <w:szCs w:val="24"/>
          <w:rtl/>
        </w:rPr>
      </w:pPr>
      <w:r w:rsidRPr="00FF3AC5">
        <w:rPr>
          <w:rFonts w:cs="B Lotus" w:hint="cs"/>
          <w:szCs w:val="24"/>
          <w:rtl/>
        </w:rPr>
        <w:t xml:space="preserve">حسن ادریسی ،بخش علوم ورزشی دانشکده مدیریت ورزشی دانشگاه آزاد یاسوج ،ایران </w:t>
      </w:r>
    </w:p>
    <w:p w:rsidR="003C1911" w:rsidRPr="00FF3AC5" w:rsidRDefault="003C1911" w:rsidP="003C1911">
      <w:pPr>
        <w:spacing w:after="0" w:line="276" w:lineRule="auto"/>
        <w:jc w:val="center"/>
        <w:rPr>
          <w:rFonts w:cs="B Lotus" w:hint="cs"/>
          <w:szCs w:val="24"/>
          <w:rtl/>
        </w:rPr>
      </w:pPr>
      <w:r w:rsidRPr="00FF3AC5">
        <w:rPr>
          <w:rFonts w:cs="B Lotus" w:hint="cs"/>
          <w:szCs w:val="24"/>
          <w:rtl/>
        </w:rPr>
        <w:t>اسدالله داوید ،کارشناس ارشد تربیت بدنی ،دانشگاه آزاد ارسنجان ،ایران</w:t>
      </w:r>
    </w:p>
    <w:p w:rsidR="003C1911" w:rsidRDefault="003C1911" w:rsidP="003C1911">
      <w:pPr>
        <w:spacing w:after="0" w:line="276" w:lineRule="auto"/>
        <w:jc w:val="center"/>
        <w:rPr>
          <w:rFonts w:cs="B Lotus" w:hint="cs"/>
          <w:b/>
          <w:bCs/>
          <w:sz w:val="28"/>
          <w:rtl/>
        </w:rPr>
      </w:pPr>
    </w:p>
    <w:p w:rsidR="003C1911" w:rsidRDefault="003C1911" w:rsidP="003C1911">
      <w:pPr>
        <w:spacing w:after="0" w:line="276" w:lineRule="auto"/>
        <w:jc w:val="center"/>
        <w:rPr>
          <w:rFonts w:cs="B Lotus"/>
          <w:b/>
          <w:bCs/>
          <w:sz w:val="28"/>
        </w:rPr>
      </w:pPr>
    </w:p>
    <w:p w:rsidR="003C1911" w:rsidRPr="00765CF9" w:rsidRDefault="003C1911" w:rsidP="003C1911">
      <w:pPr>
        <w:spacing w:after="0" w:line="276" w:lineRule="auto"/>
        <w:jc w:val="center"/>
        <w:rPr>
          <w:rFonts w:cs="B Lotus"/>
          <w:b/>
          <w:bCs/>
          <w:sz w:val="28"/>
        </w:rPr>
      </w:pPr>
    </w:p>
    <w:p w:rsidR="003C1911" w:rsidRPr="00765CF9" w:rsidRDefault="003C1911" w:rsidP="003C1911">
      <w:pPr>
        <w:pStyle w:val="Heading2"/>
        <w:numPr>
          <w:ilvl w:val="0"/>
          <w:numId w:val="0"/>
        </w:numPr>
        <w:ind w:left="141"/>
        <w:rPr>
          <w:szCs w:val="24"/>
          <w:rtl/>
        </w:rPr>
      </w:pPr>
      <w:bookmarkStart w:id="2" w:name="_GoBack"/>
      <w:bookmarkEnd w:id="2"/>
      <w:r w:rsidRPr="00765CF9">
        <w:rPr>
          <w:rFonts w:hint="cs"/>
          <w:szCs w:val="24"/>
          <w:rtl/>
        </w:rPr>
        <w:t>چکیده</w:t>
      </w:r>
      <w:bookmarkEnd w:id="0"/>
    </w:p>
    <w:p w:rsidR="003C1911" w:rsidRPr="00765CF9" w:rsidRDefault="003C1911" w:rsidP="003C1911">
      <w:pPr>
        <w:jc w:val="both"/>
        <w:rPr>
          <w:rFonts w:cs="B Lotus"/>
          <w:color w:val="C00000"/>
          <w:szCs w:val="24"/>
          <w:rtl/>
        </w:rPr>
      </w:pPr>
      <w:r w:rsidRPr="00765CF9">
        <w:rPr>
          <w:rFonts w:cs="B Lotus" w:hint="cs"/>
          <w:b/>
          <w:szCs w:val="24"/>
          <w:rtl/>
        </w:rPr>
        <w:t xml:space="preserve">هدف از پژوهش حاضر تعیین </w:t>
      </w:r>
      <w:r w:rsidRPr="00765CF9">
        <w:rPr>
          <w:rFonts w:cs="B Lotus"/>
          <w:b/>
          <w:szCs w:val="24"/>
          <w:rtl/>
        </w:rPr>
        <w:t>نقش م</w:t>
      </w:r>
      <w:r w:rsidRPr="00765CF9">
        <w:rPr>
          <w:rFonts w:cs="B Lotus" w:hint="cs"/>
          <w:b/>
          <w:szCs w:val="24"/>
          <w:rtl/>
        </w:rPr>
        <w:t>یانجی</w:t>
      </w:r>
      <w:r w:rsidRPr="00765CF9">
        <w:rPr>
          <w:rFonts w:cs="B Lotus"/>
          <w:b/>
          <w:szCs w:val="24"/>
          <w:rtl/>
        </w:rPr>
        <w:t xml:space="preserve"> گر</w:t>
      </w:r>
      <w:r w:rsidRPr="00765CF9">
        <w:rPr>
          <w:rFonts w:cs="B Lotus" w:hint="cs"/>
          <w:b/>
          <w:szCs w:val="24"/>
          <w:rtl/>
        </w:rPr>
        <w:t>ی</w:t>
      </w:r>
      <w:r w:rsidRPr="00765CF9">
        <w:rPr>
          <w:rFonts w:cs="B Lotus"/>
          <w:b/>
          <w:szCs w:val="24"/>
          <w:rtl/>
        </w:rPr>
        <w:t xml:space="preserve"> تعهد سازمان</w:t>
      </w:r>
      <w:r w:rsidRPr="00765CF9">
        <w:rPr>
          <w:rFonts w:cs="B Lotus" w:hint="cs"/>
          <w:b/>
          <w:szCs w:val="24"/>
          <w:rtl/>
        </w:rPr>
        <w:t>ی</w:t>
      </w:r>
      <w:r w:rsidRPr="00765CF9">
        <w:rPr>
          <w:rFonts w:cs="B Lotus"/>
          <w:b/>
          <w:szCs w:val="24"/>
          <w:rtl/>
        </w:rPr>
        <w:t xml:space="preserve"> در ارتباط ب</w:t>
      </w:r>
      <w:r w:rsidRPr="00765CF9">
        <w:rPr>
          <w:rFonts w:cs="B Lotus" w:hint="cs"/>
          <w:b/>
          <w:szCs w:val="24"/>
          <w:rtl/>
        </w:rPr>
        <w:t>ین</w:t>
      </w:r>
      <w:r w:rsidRPr="00765CF9">
        <w:rPr>
          <w:rFonts w:cs="B Lotus"/>
          <w:b/>
          <w:szCs w:val="24"/>
          <w:rtl/>
        </w:rPr>
        <w:t xml:space="preserve"> بازار</w:t>
      </w:r>
      <w:r w:rsidRPr="00765CF9">
        <w:rPr>
          <w:rFonts w:cs="B Lotus" w:hint="cs"/>
          <w:b/>
          <w:szCs w:val="24"/>
          <w:rtl/>
        </w:rPr>
        <w:t>یابی</w:t>
      </w:r>
      <w:r w:rsidRPr="00765CF9">
        <w:rPr>
          <w:rFonts w:cs="B Lotus"/>
          <w:b/>
          <w:szCs w:val="24"/>
          <w:rtl/>
        </w:rPr>
        <w:t xml:space="preserve"> درون</w:t>
      </w:r>
      <w:r w:rsidRPr="00765CF9">
        <w:rPr>
          <w:rFonts w:cs="B Lotus" w:hint="cs"/>
          <w:b/>
          <w:szCs w:val="24"/>
          <w:rtl/>
        </w:rPr>
        <w:t>ی</w:t>
      </w:r>
      <w:r w:rsidRPr="00765CF9">
        <w:rPr>
          <w:rFonts w:cs="B Lotus"/>
          <w:b/>
          <w:szCs w:val="24"/>
          <w:rtl/>
        </w:rPr>
        <w:t xml:space="preserve"> و رفتار شهروند</w:t>
      </w:r>
      <w:r w:rsidRPr="00765CF9">
        <w:rPr>
          <w:rFonts w:cs="B Lotus" w:hint="cs"/>
          <w:b/>
          <w:szCs w:val="24"/>
          <w:rtl/>
        </w:rPr>
        <w:t>ی</w:t>
      </w:r>
      <w:r w:rsidRPr="00765CF9">
        <w:rPr>
          <w:rFonts w:cs="B Lotus"/>
          <w:b/>
          <w:szCs w:val="24"/>
          <w:rtl/>
        </w:rPr>
        <w:t xml:space="preserve"> سازمان</w:t>
      </w:r>
      <w:r w:rsidRPr="00765CF9">
        <w:rPr>
          <w:rFonts w:cs="B Lotus" w:hint="cs"/>
          <w:b/>
          <w:szCs w:val="24"/>
          <w:rtl/>
        </w:rPr>
        <w:t>ی</w:t>
      </w:r>
      <w:r w:rsidRPr="00765CF9">
        <w:rPr>
          <w:rFonts w:cs="B Lotus"/>
          <w:b/>
          <w:szCs w:val="24"/>
          <w:rtl/>
        </w:rPr>
        <w:t xml:space="preserve"> در اداره کل ورزش و جوانان استان فارس</w:t>
      </w:r>
      <w:r w:rsidRPr="00765CF9">
        <w:rPr>
          <w:rFonts w:cs="B Lotus" w:hint="cs"/>
          <w:b/>
          <w:szCs w:val="24"/>
          <w:rtl/>
        </w:rPr>
        <w:t xml:space="preserve">می باشد. در این راستا  118 نفر از کارکنان اداره کل ورزش و جوانان استان فارس به عنوان نمونه آماری انتخاب شدند. </w:t>
      </w:r>
      <w:r w:rsidRPr="00765CF9">
        <w:rPr>
          <w:rFonts w:cs="B Lotus" w:hint="cs"/>
          <w:szCs w:val="24"/>
          <w:rtl/>
        </w:rPr>
        <w:t>داده های مورد نیاز از طریق ابزار پرسشنامه (چهارپرسشنامه بازاریابی داخلی</w:t>
      </w:r>
      <w:r w:rsidRPr="00765CF9">
        <w:rPr>
          <w:rFonts w:cs="B Lotus" w:hint="cs"/>
          <w:b/>
          <w:szCs w:val="24"/>
          <w:rtl/>
        </w:rPr>
        <w:t xml:space="preserve"> فورمن و مانی (1995)، تعهدسازمانی آلن و می یر (1991)، رفتار شهروندی اورگان و کانوسکی(1996))</w:t>
      </w:r>
      <w:r w:rsidRPr="00765CF9">
        <w:rPr>
          <w:rFonts w:cs="B Lotus" w:hint="cs"/>
          <w:szCs w:val="24"/>
          <w:rtl/>
        </w:rPr>
        <w:t xml:space="preserve">جمع آوری گردید. روایی صوری و محتوایی پرسشنامه با استفاده از نظرات تخصصی اساتید و پایایی پرسشنامه نیز با استفاده از روش محاسبه آلفای کرونباخ مورد تأیید قرار گرفت. داده های جمع آوری شده از طریق دو نرم افزار </w:t>
      </w:r>
      <w:r w:rsidRPr="00765CF9">
        <w:rPr>
          <w:rFonts w:cs="B Lotus"/>
          <w:szCs w:val="24"/>
        </w:rPr>
        <w:t>SPSS19</w:t>
      </w:r>
      <w:r w:rsidRPr="00765CF9">
        <w:rPr>
          <w:rFonts w:cs="B Lotus" w:hint="cs"/>
          <w:szCs w:val="24"/>
          <w:rtl/>
        </w:rPr>
        <w:t xml:space="preserve"> و  </w:t>
      </w:r>
      <w:r w:rsidRPr="00765CF9">
        <w:rPr>
          <w:rFonts w:cs="B Lotus"/>
          <w:szCs w:val="24"/>
        </w:rPr>
        <w:t>Lisrel 8</w:t>
      </w:r>
      <w:r w:rsidRPr="00765CF9">
        <w:rPr>
          <w:rFonts w:cs="B Lotus" w:hint="cs"/>
          <w:szCs w:val="24"/>
          <w:rtl/>
        </w:rPr>
        <w:t xml:space="preserve"> مورد تجزیه و تحلیل قرار گرفتند. نتایج حاصل از این تجزیه و تحلیل نیز بیانگر رابطه مثبت و مستقیم بازاریابی داخلی و رفتار شهروندی  با تعهد سازمانی بود. همچنین رابطه بین بازاریابی داخلی و رفتارشهروندی - تعهد و  نقش میانجی گری متغیر تعهد در رابطه بین بازاریابی داخلی و رفتار شهروندی مورد تائید قرار نگرفت.</w:t>
      </w:r>
    </w:p>
    <w:p w:rsidR="003C1911" w:rsidRPr="00765CF9" w:rsidRDefault="003C1911" w:rsidP="003C1911">
      <w:pPr>
        <w:jc w:val="both"/>
        <w:rPr>
          <w:rFonts w:cs="B Lotus"/>
          <w:b/>
          <w:szCs w:val="24"/>
          <w:rtl/>
        </w:rPr>
      </w:pPr>
      <w:r w:rsidRPr="00765CF9">
        <w:rPr>
          <w:rFonts w:cs="B Lotus" w:hint="cs"/>
          <w:bCs/>
          <w:szCs w:val="24"/>
          <w:rtl/>
        </w:rPr>
        <w:t>واژگان کلیدی</w:t>
      </w:r>
      <w:r w:rsidRPr="00765CF9">
        <w:rPr>
          <w:rFonts w:cs="B Lotus" w:hint="cs"/>
          <w:b/>
          <w:szCs w:val="24"/>
          <w:rtl/>
        </w:rPr>
        <w:t>: بازاریابی داخلی، تعهد سازمانی، رفتار شهروندی، اداره کل ورزش و جوانان فارس.</w:t>
      </w:r>
    </w:p>
    <w:p w:rsidR="003C1911" w:rsidRPr="00714B4B" w:rsidRDefault="003C1911" w:rsidP="003C1911">
      <w:pPr>
        <w:rPr>
          <w:rFonts w:hint="cs"/>
          <w:szCs w:val="24"/>
          <w:rtl/>
        </w:rPr>
      </w:pPr>
    </w:p>
    <w:p w:rsidR="003C1911" w:rsidRPr="00714B4B" w:rsidRDefault="003C1911" w:rsidP="003C1911">
      <w:pPr>
        <w:rPr>
          <w:szCs w:val="24"/>
          <w:rtl/>
        </w:rPr>
        <w:sectPr w:rsidR="003C1911" w:rsidRPr="00714B4B" w:rsidSect="00C130AC">
          <w:footerReference w:type="default" r:id="rId6"/>
          <w:footnotePr>
            <w:numRestart w:val="eachPage"/>
          </w:footnotePr>
          <w:pgSz w:w="11906" w:h="16838" w:code="9"/>
          <w:pgMar w:top="1134" w:right="1134" w:bottom="1134" w:left="1134" w:header="720" w:footer="720" w:gutter="0"/>
          <w:pgNumType w:start="1"/>
          <w:cols w:space="720"/>
          <w:bidi/>
          <w:rtlGutter/>
          <w:docGrid w:linePitch="381"/>
        </w:sectPr>
      </w:pPr>
    </w:p>
    <w:bookmarkEnd w:id="1"/>
    <w:p w:rsidR="00964BD0" w:rsidRDefault="00964BD0"/>
    <w:sectPr w:rsidR="00964BD0" w:rsidSect="00127BB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-703784735"/>
      <w:docPartObj>
        <w:docPartGallery w:val="Page Numbers (Bottom of Page)"/>
        <w:docPartUnique/>
      </w:docPartObj>
    </w:sdtPr>
    <w:sdtEndPr/>
    <w:sdtContent>
      <w:p w:rsidR="000155F1" w:rsidRDefault="003C1911">
        <w:pPr>
          <w:pStyle w:val="Footer"/>
          <w:jc w:val="center"/>
        </w:pPr>
        <w:r w:rsidRPr="0046570C">
          <w:rPr>
            <w:rFonts w:cs="B Badr"/>
            <w:sz w:val="28"/>
            <w:szCs w:val="28"/>
          </w:rPr>
          <w:fldChar w:fldCharType="begin"/>
        </w:r>
        <w:r w:rsidRPr="0046570C">
          <w:rPr>
            <w:rFonts w:cs="B Badr"/>
            <w:sz w:val="28"/>
            <w:szCs w:val="28"/>
          </w:rPr>
          <w:instrText xml:space="preserve"> PAGE   \* MERGEFORMAT </w:instrText>
        </w:r>
        <w:r w:rsidRPr="0046570C">
          <w:rPr>
            <w:rFonts w:cs="B Badr"/>
            <w:sz w:val="28"/>
            <w:szCs w:val="28"/>
          </w:rPr>
          <w:fldChar w:fldCharType="separate"/>
        </w:r>
        <w:r>
          <w:rPr>
            <w:rFonts w:cs="B Badr"/>
            <w:noProof/>
            <w:sz w:val="28"/>
            <w:szCs w:val="28"/>
            <w:rtl/>
          </w:rPr>
          <w:t>1</w:t>
        </w:r>
        <w:r w:rsidRPr="0046570C">
          <w:rPr>
            <w:rFonts w:cs="B Badr"/>
            <w:noProof/>
            <w:sz w:val="28"/>
            <w:szCs w:val="28"/>
          </w:rPr>
          <w:fldChar w:fldCharType="end"/>
        </w:r>
      </w:p>
    </w:sdtContent>
  </w:sdt>
  <w:p w:rsidR="000155F1" w:rsidRDefault="003C1911">
    <w:pPr>
      <w:pStyle w:val="Footer"/>
      <w:rPr>
        <w:lang w:bidi="fa-IR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C1F20"/>
    <w:multiLevelType w:val="multilevel"/>
    <w:tmpl w:val="1FC086EA"/>
    <w:lvl w:ilvl="0">
      <w:start w:val="1"/>
      <w:numFmt w:val="decimal"/>
      <w:pStyle w:val="Heading1"/>
      <w:suff w:val="nothing"/>
      <w:lvlText w:val="%1"/>
      <w:lvlJc w:val="left"/>
      <w:pPr>
        <w:ind w:left="6102" w:hanging="432"/>
      </w:pPr>
      <w:rPr>
        <w:rFonts w:ascii="Times New Roman" w:hAnsi="Times New Roman" w:cs="B Nazanin" w:hint="default"/>
        <w:b/>
        <w:bCs/>
        <w:i w:val="0"/>
        <w:iCs w:val="0"/>
        <w:color w:val="FFFFFF"/>
        <w:sz w:val="32"/>
        <w:szCs w:val="36"/>
      </w:rPr>
    </w:lvl>
    <w:lvl w:ilvl="1">
      <w:start w:val="1"/>
      <w:numFmt w:val="decimal"/>
      <w:pStyle w:val="Heading2"/>
      <w:suff w:val="space"/>
      <w:lvlText w:val="%1-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Heading3"/>
      <w:suff w:val="space"/>
      <w:lvlText w:val="%1-%2-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Heading4"/>
      <w:suff w:val="space"/>
      <w:lvlText w:val="%1-%2-%3-%4"/>
      <w:lvlJc w:val="left"/>
      <w:pPr>
        <w:ind w:left="864" w:hanging="864"/>
      </w:pPr>
      <w:rPr>
        <w:rFonts w:ascii="Times New Roman" w:hAnsi="Times New Roman" w:cs="B Nazanin" w:hint="default"/>
        <w:b/>
        <w:bCs/>
        <w:i w:val="0"/>
        <w:iCs w:val="0"/>
        <w:sz w:val="24"/>
        <w:szCs w:val="28"/>
      </w:rPr>
    </w:lvl>
    <w:lvl w:ilvl="4">
      <w:start w:val="1"/>
      <w:numFmt w:val="decimal"/>
      <w:pStyle w:val="Heading5"/>
      <w:suff w:val="space"/>
      <w:lvlText w:val="%1-%2-%3-%4-%5"/>
      <w:lvlJc w:val="left"/>
      <w:pPr>
        <w:ind w:left="1008" w:hanging="1008"/>
      </w:pPr>
      <w:rPr>
        <w:rFonts w:ascii="Times New Roman" w:hAnsi="Times New Roman" w:cs="B Nazanin" w:hint="default"/>
        <w:b/>
        <w:bCs/>
        <w:i w:val="0"/>
        <w:iCs w:val="0"/>
        <w:sz w:val="24"/>
        <w:szCs w:val="28"/>
      </w:rPr>
    </w:lvl>
    <w:lvl w:ilvl="5">
      <w:start w:val="1"/>
      <w:numFmt w:val="decimal"/>
      <w:pStyle w:val="Heading6"/>
      <w:suff w:val="space"/>
      <w:lvlText w:val="%1--%3.%4-%5-%6"/>
      <w:lvlJc w:val="left"/>
      <w:pPr>
        <w:ind w:left="1152" w:hanging="1152"/>
      </w:pPr>
      <w:rPr>
        <w:rFonts w:ascii="Times New Roman" w:hAnsi="Times New Roman" w:cs="B Nazanin" w:hint="default"/>
        <w:b/>
        <w:bCs/>
        <w:i w:val="0"/>
        <w:iCs w:val="0"/>
        <w:sz w:val="24"/>
        <w:szCs w:val="28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Restart w:val="eachPage"/>
  </w:footnotePr>
  <w:compat/>
  <w:rsids>
    <w:rsidRoot w:val="003C1911"/>
    <w:rsid w:val="00127BBE"/>
    <w:rsid w:val="003C1911"/>
    <w:rsid w:val="00964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911"/>
    <w:pPr>
      <w:bidi/>
      <w:spacing w:line="360" w:lineRule="auto"/>
      <w:contextualSpacing/>
      <w:jc w:val="lowKashida"/>
    </w:pPr>
    <w:rPr>
      <w:rFonts w:ascii="Times New Roman" w:hAnsi="Times New Roman" w:cs="B Badr"/>
      <w:sz w:val="24"/>
      <w:szCs w:val="28"/>
    </w:rPr>
  </w:style>
  <w:style w:type="paragraph" w:styleId="Heading1">
    <w:name w:val="heading 1"/>
    <w:basedOn w:val="Normal"/>
    <w:link w:val="Heading1Char"/>
    <w:uiPriority w:val="9"/>
    <w:qFormat/>
    <w:rsid w:val="003C1911"/>
    <w:pPr>
      <w:numPr>
        <w:numId w:val="1"/>
      </w:numPr>
      <w:spacing w:before="100" w:beforeAutospacing="1" w:after="100" w:afterAutospacing="1" w:line="240" w:lineRule="auto"/>
      <w:jc w:val="center"/>
      <w:outlineLvl w:val="0"/>
    </w:pPr>
    <w:rPr>
      <w:rFonts w:eastAsia="Times New Roman" w:cs="B Davat"/>
      <w:b/>
      <w:bCs/>
      <w:kern w:val="36"/>
      <w:sz w:val="56"/>
      <w:szCs w:val="72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3C1911"/>
    <w:pPr>
      <w:keepNext/>
      <w:numPr>
        <w:ilvl w:val="1"/>
        <w:numId w:val="1"/>
      </w:numPr>
      <w:spacing w:after="0"/>
      <w:ind w:left="717"/>
      <w:outlineLvl w:val="1"/>
    </w:pPr>
    <w:rPr>
      <w:rFonts w:eastAsia="Times New Roman" w:cs="B Lotus"/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3C1911"/>
    <w:pPr>
      <w:keepNext/>
      <w:numPr>
        <w:ilvl w:val="2"/>
        <w:numId w:val="1"/>
      </w:numPr>
      <w:spacing w:after="0"/>
      <w:outlineLvl w:val="2"/>
    </w:pPr>
    <w:rPr>
      <w:rFonts w:eastAsia="Times New Roman" w:cs="B Lotus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C1911"/>
    <w:pPr>
      <w:keepNext/>
      <w:numPr>
        <w:ilvl w:val="3"/>
        <w:numId w:val="1"/>
      </w:numPr>
      <w:spacing w:before="160" w:after="40"/>
      <w:outlineLvl w:val="3"/>
    </w:pPr>
    <w:rPr>
      <w:rFonts w:eastAsia="Times New Roman" w:cs="B Zar"/>
      <w:b/>
      <w:b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C1911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C1911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C1911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 w:cs="Arial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C1911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 w:cs="Arial"/>
      <w:i/>
      <w:iCs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C1911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1911"/>
    <w:rPr>
      <w:rFonts w:ascii="Times New Roman" w:eastAsia="Times New Roman" w:hAnsi="Times New Roman" w:cs="B Davat"/>
      <w:b/>
      <w:bCs/>
      <w:kern w:val="36"/>
      <w:sz w:val="56"/>
      <w:szCs w:val="72"/>
    </w:rPr>
  </w:style>
  <w:style w:type="character" w:customStyle="1" w:styleId="Heading2Char">
    <w:name w:val="Heading 2 Char"/>
    <w:basedOn w:val="DefaultParagraphFont"/>
    <w:link w:val="Heading2"/>
    <w:uiPriority w:val="99"/>
    <w:rsid w:val="003C1911"/>
    <w:rPr>
      <w:rFonts w:ascii="Times New Roman" w:eastAsia="Times New Roman" w:hAnsi="Times New Roman" w:cs="B Lotus"/>
      <w:b/>
      <w:bCs/>
      <w:sz w:val="24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rsid w:val="003C1911"/>
    <w:rPr>
      <w:rFonts w:ascii="Times New Roman" w:eastAsia="Times New Roman" w:hAnsi="Times New Roman" w:cs="B Lotus"/>
      <w:b/>
      <w:bCs/>
      <w:sz w:val="24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3C1911"/>
    <w:rPr>
      <w:rFonts w:ascii="Times New Roman" w:eastAsia="Times New Roman" w:hAnsi="Times New Roman" w:cs="B Zar"/>
      <w:b/>
      <w:bCs/>
      <w:sz w:val="24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3C1911"/>
    <w:rPr>
      <w:rFonts w:ascii="Times New Roman" w:eastAsia="Times New Roman" w:hAnsi="Times New Roman" w:cs="B Badr"/>
      <w:b/>
      <w:bCs/>
      <w:sz w:val="24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3C1911"/>
    <w:rPr>
      <w:rFonts w:ascii="Calibri" w:eastAsia="Times New Roman" w:hAnsi="Calibri" w:cs="Arial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3C1911"/>
    <w:rPr>
      <w:rFonts w:ascii="Calibri" w:eastAsia="Times New Roman" w:hAnsi="Calibri" w:cs="Arial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3C1911"/>
    <w:rPr>
      <w:rFonts w:ascii="Calibri" w:eastAsia="Times New Roman" w:hAnsi="Calibri" w:cs="Arial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3C1911"/>
    <w:rPr>
      <w:rFonts w:ascii="Cambria" w:eastAsia="Times New Roman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3C1911"/>
    <w:pPr>
      <w:tabs>
        <w:tab w:val="center" w:pos="4513"/>
        <w:tab w:val="right" w:pos="9026"/>
      </w:tabs>
      <w:spacing w:after="0"/>
    </w:pPr>
    <w:rPr>
      <w:rFonts w:ascii="Calibri" w:eastAsia="Calibri" w:hAnsi="Calibri" w:cs="Times New Roman"/>
      <w:sz w:val="20"/>
      <w:szCs w:val="20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3C1911"/>
    <w:rPr>
      <w:rFonts w:ascii="Calibri" w:eastAsia="Calibri" w:hAnsi="Calibri" w:cs="Times New Roman"/>
      <w:sz w:val="20"/>
      <w:szCs w:val="20"/>
      <w:lang w:bidi="ar-SA"/>
    </w:rPr>
  </w:style>
  <w:style w:type="character" w:styleId="Hyperlink">
    <w:name w:val="Hyperlink"/>
    <w:basedOn w:val="DefaultParagraphFont"/>
    <w:uiPriority w:val="99"/>
    <w:unhideWhenUsed/>
    <w:rsid w:val="003C19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mailto:Elham.siyavashpor65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1357</Characters>
  <Application>Microsoft Office Word</Application>
  <DocSecurity>0</DocSecurity>
  <Lines>11</Lines>
  <Paragraphs>3</Paragraphs>
  <ScaleCrop>false</ScaleCrop>
  <Company>Office07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gharar</dc:creator>
  <cp:keywords/>
  <dc:description/>
  <cp:lastModifiedBy>gharar</cp:lastModifiedBy>
  <cp:revision>1</cp:revision>
  <dcterms:created xsi:type="dcterms:W3CDTF">2016-12-06T02:54:00Z</dcterms:created>
  <dcterms:modified xsi:type="dcterms:W3CDTF">2016-12-06T02:54:00Z</dcterms:modified>
</cp:coreProperties>
</file>